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73212" w14:textId="77777777" w:rsidR="00D164A9" w:rsidRDefault="00D164A9" w:rsidP="00354765">
      <w:pPr>
        <w:widowControl w:val="0"/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14:paraId="02B89903" w14:textId="42BA770E" w:rsidR="00EF066B" w:rsidRPr="001C12F7" w:rsidRDefault="00EB4FA5" w:rsidP="00EF066B">
      <w:pPr>
        <w:pStyle w:val="Kopfzeile"/>
        <w:tabs>
          <w:tab w:val="clear" w:pos="4536"/>
          <w:tab w:val="clear" w:pos="9072"/>
        </w:tabs>
        <w:spacing w:line="360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10</w:t>
      </w:r>
      <w:r w:rsidR="00C62C2B">
        <w:rPr>
          <w:rFonts w:ascii="Tahoma" w:hAnsi="Tahoma" w:cs="Tahoma"/>
          <w:b/>
          <w:sz w:val="22"/>
          <w:szCs w:val="22"/>
        </w:rPr>
        <w:t>.</w:t>
      </w:r>
      <w:r w:rsidR="00A21F4F">
        <w:rPr>
          <w:rFonts w:ascii="Tahoma" w:hAnsi="Tahoma" w:cs="Tahoma"/>
          <w:b/>
          <w:sz w:val="22"/>
          <w:szCs w:val="22"/>
        </w:rPr>
        <w:t>0</w:t>
      </w:r>
      <w:r w:rsidR="00EC2AC3">
        <w:rPr>
          <w:rFonts w:ascii="Tahoma" w:hAnsi="Tahoma" w:cs="Tahoma"/>
          <w:b/>
          <w:sz w:val="22"/>
          <w:szCs w:val="22"/>
        </w:rPr>
        <w:t>2</w:t>
      </w:r>
      <w:r w:rsidR="00DF1DD5">
        <w:rPr>
          <w:rFonts w:ascii="Tahoma" w:hAnsi="Tahoma" w:cs="Tahoma"/>
          <w:b/>
          <w:sz w:val="22"/>
          <w:szCs w:val="22"/>
        </w:rPr>
        <w:t>.202</w:t>
      </w:r>
      <w:r w:rsidR="00A21F4F">
        <w:rPr>
          <w:rFonts w:ascii="Tahoma" w:hAnsi="Tahoma" w:cs="Tahoma"/>
          <w:b/>
          <w:sz w:val="22"/>
          <w:szCs w:val="22"/>
        </w:rPr>
        <w:t>1</w:t>
      </w:r>
    </w:p>
    <w:p w14:paraId="730E36E5" w14:textId="77777777" w:rsidR="00EF066B" w:rsidRPr="001C12F7" w:rsidRDefault="00EF066B" w:rsidP="00EF066B">
      <w:pPr>
        <w:pStyle w:val="Kopfzeile"/>
        <w:tabs>
          <w:tab w:val="clear" w:pos="4536"/>
          <w:tab w:val="clear" w:pos="9072"/>
        </w:tabs>
        <w:spacing w:line="360" w:lineRule="auto"/>
        <w:rPr>
          <w:rFonts w:ascii="Tahoma" w:hAnsi="Tahoma" w:cs="Tahoma"/>
          <w:b/>
          <w:sz w:val="32"/>
          <w:szCs w:val="32"/>
        </w:rPr>
      </w:pPr>
      <w:r w:rsidRPr="001C12F7">
        <w:rPr>
          <w:rFonts w:ascii="Tahoma" w:hAnsi="Tahoma" w:cs="Tahoma"/>
          <w:b/>
          <w:sz w:val="32"/>
          <w:szCs w:val="32"/>
        </w:rPr>
        <w:t>Medieninformation</w:t>
      </w:r>
      <w:r>
        <w:rPr>
          <w:rFonts w:ascii="Tahoma" w:hAnsi="Tahoma" w:cs="Tahoma"/>
          <w:b/>
          <w:sz w:val="32"/>
          <w:szCs w:val="32"/>
        </w:rPr>
        <w:t xml:space="preserve"> der SWG Freiberg  </w:t>
      </w:r>
    </w:p>
    <w:p w14:paraId="035CDB04" w14:textId="77777777" w:rsidR="00EF066B" w:rsidRPr="001C12F7" w:rsidRDefault="00EF066B" w:rsidP="00EF066B">
      <w:pPr>
        <w:pStyle w:val="Kopfzeile"/>
        <w:tabs>
          <w:tab w:val="clear" w:pos="4536"/>
          <w:tab w:val="clear" w:pos="9072"/>
          <w:tab w:val="right" w:pos="9639"/>
        </w:tabs>
        <w:spacing w:line="360" w:lineRule="auto"/>
        <w:rPr>
          <w:rFonts w:ascii="Tahoma" w:hAnsi="Tahoma" w:cs="Tahoma"/>
          <w:b/>
        </w:rPr>
      </w:pPr>
    </w:p>
    <w:p w14:paraId="1C4AEA9E" w14:textId="688B3910" w:rsidR="00EF066B" w:rsidRPr="00E047EA" w:rsidRDefault="00FC6853" w:rsidP="00EF066B">
      <w:pPr>
        <w:pStyle w:val="Kopfzeile"/>
        <w:tabs>
          <w:tab w:val="clear" w:pos="4536"/>
          <w:tab w:val="clear" w:pos="9072"/>
        </w:tabs>
        <w:spacing w:line="360" w:lineRule="auto"/>
        <w:rPr>
          <w:strike/>
        </w:rPr>
      </w:pPr>
      <w:r>
        <w:rPr>
          <w:rFonts w:ascii="Tahoma" w:hAnsi="Tahoma" w:cs="Tahoma"/>
          <w:b/>
          <w:sz w:val="32"/>
          <w:szCs w:val="32"/>
        </w:rPr>
        <w:t>Ein Smaragd für Friedeburg – das d</w:t>
      </w:r>
      <w:r w:rsidR="006F435B">
        <w:rPr>
          <w:rFonts w:ascii="Tahoma" w:hAnsi="Tahoma" w:cs="Tahoma"/>
          <w:b/>
          <w:sz w:val="32"/>
          <w:szCs w:val="32"/>
        </w:rPr>
        <w:t xml:space="preserve">ritte Haus der Mineralienhöfe </w:t>
      </w:r>
      <w:r>
        <w:rPr>
          <w:rFonts w:ascii="Tahoma" w:hAnsi="Tahoma" w:cs="Tahoma"/>
          <w:b/>
          <w:sz w:val="32"/>
          <w:szCs w:val="32"/>
        </w:rPr>
        <w:t>wird seine Mieter in leuchtendem Grün empfangen</w:t>
      </w:r>
    </w:p>
    <w:p w14:paraId="110EB35E" w14:textId="437BC032" w:rsidR="00DB37DC" w:rsidRPr="002171FA" w:rsidRDefault="00F8606C" w:rsidP="005D1773">
      <w:pPr>
        <w:spacing w:line="360" w:lineRule="auto"/>
        <w:jc w:val="both"/>
        <w:rPr>
          <w:rFonts w:ascii="Tahoma" w:hAnsi="Tahoma" w:cs="Tahoma"/>
          <w:i/>
          <w:sz w:val="22"/>
          <w:szCs w:val="22"/>
        </w:rPr>
      </w:pPr>
      <w:r w:rsidRPr="002171FA">
        <w:rPr>
          <w:rFonts w:ascii="Tahoma" w:hAnsi="Tahoma" w:cs="Tahoma"/>
          <w:i/>
          <w:sz w:val="22"/>
          <w:szCs w:val="22"/>
        </w:rPr>
        <w:t xml:space="preserve">Freiberg. </w:t>
      </w:r>
      <w:r w:rsidR="00CC1CAD">
        <w:rPr>
          <w:rFonts w:ascii="Tahoma" w:hAnsi="Tahoma" w:cs="Tahoma"/>
          <w:i/>
          <w:sz w:val="22"/>
          <w:szCs w:val="22"/>
        </w:rPr>
        <w:t xml:space="preserve">Nach den ersten beiden Bauabschnitten mit den Gebäuden Topas und Türkis entsteht derzeit das dritte Haus der Mineralienhöfe in Friedeburg. Der Einzug der Mieter ist </w:t>
      </w:r>
      <w:r w:rsidR="008C0D40">
        <w:rPr>
          <w:rFonts w:ascii="Tahoma" w:hAnsi="Tahoma" w:cs="Tahoma"/>
          <w:i/>
          <w:sz w:val="22"/>
          <w:szCs w:val="22"/>
        </w:rPr>
        <w:t>für</w:t>
      </w:r>
      <w:r w:rsidR="00CC1CAD">
        <w:rPr>
          <w:rFonts w:ascii="Tahoma" w:hAnsi="Tahoma" w:cs="Tahoma"/>
          <w:i/>
          <w:sz w:val="22"/>
          <w:szCs w:val="22"/>
        </w:rPr>
        <w:t xml:space="preserve"> September 2021 geplant.</w:t>
      </w:r>
      <w:r w:rsidR="005D1773">
        <w:rPr>
          <w:rFonts w:ascii="Tahoma" w:hAnsi="Tahoma" w:cs="Tahoma"/>
          <w:i/>
          <w:sz w:val="22"/>
          <w:szCs w:val="22"/>
        </w:rPr>
        <w:t xml:space="preserve"> </w:t>
      </w:r>
    </w:p>
    <w:p w14:paraId="6B160B24" w14:textId="77777777" w:rsidR="00345EFF" w:rsidRDefault="00345EFF" w:rsidP="00345EFF">
      <w:pPr>
        <w:pStyle w:val="KeinLeerraum"/>
        <w:spacing w:line="360" w:lineRule="auto"/>
        <w:rPr>
          <w:rFonts w:ascii="Tahoma" w:hAnsi="Tahoma" w:cs="Tahoma"/>
          <w:iCs/>
          <w:sz w:val="22"/>
          <w:szCs w:val="22"/>
        </w:rPr>
      </w:pPr>
      <w:bookmarkStart w:id="0" w:name="_GoBack"/>
      <w:bookmarkEnd w:id="0"/>
    </w:p>
    <w:p w14:paraId="09B7E9A4" w14:textId="4682C4CF" w:rsidR="005A1F6C" w:rsidRDefault="005A1F6C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Die 52 Wohnungen im </w:t>
      </w:r>
      <w:r w:rsidR="00345EFF">
        <w:rPr>
          <w:rFonts w:ascii="Tahoma" w:hAnsi="Tahoma" w:cs="Tahoma"/>
          <w:iCs/>
          <w:sz w:val="22"/>
          <w:szCs w:val="22"/>
        </w:rPr>
        <w:t>Haus T</w:t>
      </w:r>
      <w:r>
        <w:rPr>
          <w:rFonts w:ascii="Tahoma" w:hAnsi="Tahoma" w:cs="Tahoma"/>
          <w:iCs/>
          <w:sz w:val="22"/>
          <w:szCs w:val="22"/>
        </w:rPr>
        <w:t>opas</w:t>
      </w:r>
      <w:r w:rsidR="00345EFF">
        <w:rPr>
          <w:rFonts w:ascii="Tahoma" w:hAnsi="Tahoma" w:cs="Tahoma"/>
          <w:iCs/>
          <w:sz w:val="22"/>
          <w:szCs w:val="22"/>
        </w:rPr>
        <w:t xml:space="preserve"> </w:t>
      </w:r>
      <w:r>
        <w:rPr>
          <w:rFonts w:ascii="Tahoma" w:hAnsi="Tahoma" w:cs="Tahoma"/>
          <w:iCs/>
          <w:sz w:val="22"/>
          <w:szCs w:val="22"/>
        </w:rPr>
        <w:t>sind bereits komplett vermietet, im Haus Türkis sind von 49 Wohnungen nur noch drei frei. Deshalb geht es jetzt a</w:t>
      </w:r>
      <w:r w:rsidR="00345EFF">
        <w:rPr>
          <w:rFonts w:ascii="Tahoma" w:hAnsi="Tahoma" w:cs="Tahoma"/>
          <w:iCs/>
          <w:sz w:val="22"/>
          <w:szCs w:val="22"/>
        </w:rPr>
        <w:t xml:space="preserve">uf der SWG-Baustelle an den Mineralienhöfen in Friedeburg weiter fleißig voran. </w:t>
      </w:r>
      <w:r>
        <w:rPr>
          <w:rFonts w:ascii="Tahoma" w:hAnsi="Tahoma" w:cs="Tahoma"/>
          <w:iCs/>
          <w:sz w:val="22"/>
          <w:szCs w:val="22"/>
        </w:rPr>
        <w:t>Im dritten Bauabschnitt an der Friedeburger Straße entsteht derzeit das Haus Smaragd. Nach seiner Fertigstellung w</w:t>
      </w:r>
      <w:r w:rsidR="005E1F4A">
        <w:rPr>
          <w:rFonts w:ascii="Tahoma" w:hAnsi="Tahoma" w:cs="Tahoma"/>
          <w:iCs/>
          <w:sz w:val="22"/>
          <w:szCs w:val="22"/>
        </w:rPr>
        <w:t>erden</w:t>
      </w:r>
      <w:r>
        <w:rPr>
          <w:rFonts w:ascii="Tahoma" w:hAnsi="Tahoma" w:cs="Tahoma"/>
          <w:iCs/>
          <w:sz w:val="22"/>
          <w:szCs w:val="22"/>
        </w:rPr>
        <w:t xml:space="preserve"> </w:t>
      </w:r>
      <w:r w:rsidR="005E1F4A">
        <w:rPr>
          <w:rFonts w:ascii="Tahoma" w:hAnsi="Tahoma" w:cs="Tahoma"/>
          <w:iCs/>
          <w:sz w:val="22"/>
          <w:szCs w:val="22"/>
        </w:rPr>
        <w:t>hier</w:t>
      </w:r>
      <w:r>
        <w:rPr>
          <w:rFonts w:ascii="Tahoma" w:hAnsi="Tahoma" w:cs="Tahoma"/>
          <w:iCs/>
          <w:sz w:val="22"/>
          <w:szCs w:val="22"/>
        </w:rPr>
        <w:t xml:space="preserve"> weitere </w:t>
      </w:r>
      <w:r w:rsidR="005F51AA" w:rsidRPr="007123C9">
        <w:rPr>
          <w:rFonts w:ascii="Tahoma" w:hAnsi="Tahoma" w:cs="Tahoma"/>
          <w:iCs/>
          <w:sz w:val="22"/>
          <w:szCs w:val="22"/>
        </w:rPr>
        <w:t>47</w:t>
      </w:r>
      <w:r w:rsidRPr="007123C9">
        <w:rPr>
          <w:rFonts w:ascii="Tahoma" w:hAnsi="Tahoma" w:cs="Tahoma"/>
          <w:iCs/>
          <w:sz w:val="22"/>
          <w:szCs w:val="22"/>
        </w:rPr>
        <w:t xml:space="preserve"> </w:t>
      </w:r>
      <w:r>
        <w:rPr>
          <w:rFonts w:ascii="Tahoma" w:hAnsi="Tahoma" w:cs="Tahoma"/>
          <w:iCs/>
          <w:sz w:val="22"/>
          <w:szCs w:val="22"/>
        </w:rPr>
        <w:t xml:space="preserve">moderne Ein- bis Vierraumwohnungen mit Wohnflächen </w:t>
      </w:r>
      <w:r w:rsidR="005F51AA">
        <w:rPr>
          <w:rFonts w:ascii="Tahoma" w:hAnsi="Tahoma" w:cs="Tahoma"/>
          <w:iCs/>
          <w:sz w:val="22"/>
          <w:szCs w:val="22"/>
        </w:rPr>
        <w:t>z</w:t>
      </w:r>
      <w:r>
        <w:rPr>
          <w:rFonts w:ascii="Tahoma" w:hAnsi="Tahoma" w:cs="Tahoma"/>
          <w:iCs/>
          <w:sz w:val="22"/>
          <w:szCs w:val="22"/>
        </w:rPr>
        <w:t xml:space="preserve">wischen 27 und </w:t>
      </w:r>
      <w:r w:rsidR="007123C9">
        <w:rPr>
          <w:rFonts w:ascii="Tahoma" w:hAnsi="Tahoma" w:cs="Tahoma"/>
          <w:iCs/>
          <w:sz w:val="22"/>
          <w:szCs w:val="22"/>
        </w:rPr>
        <w:t>83</w:t>
      </w:r>
      <w:r>
        <w:rPr>
          <w:rFonts w:ascii="Tahoma" w:hAnsi="Tahoma" w:cs="Tahoma"/>
          <w:iCs/>
          <w:sz w:val="22"/>
          <w:szCs w:val="22"/>
        </w:rPr>
        <w:t xml:space="preserve"> Quadratmetern </w:t>
      </w:r>
      <w:r w:rsidR="005E1F4A">
        <w:rPr>
          <w:rFonts w:ascii="Tahoma" w:hAnsi="Tahoma" w:cs="Tahoma"/>
          <w:iCs/>
          <w:sz w:val="22"/>
          <w:szCs w:val="22"/>
        </w:rPr>
        <w:t xml:space="preserve">ihre neuen Mieter begrüßen. </w:t>
      </w:r>
      <w:r w:rsidR="006F435B" w:rsidRPr="00236242">
        <w:rPr>
          <w:rFonts w:ascii="Tahoma" w:hAnsi="Tahoma" w:cs="Tahoma"/>
          <w:iCs/>
          <w:sz w:val="22"/>
          <w:szCs w:val="22"/>
        </w:rPr>
        <w:t xml:space="preserve">Der namensgebende Edelstein Smaragd wird sich dabei sowohl in der Außen- als auch der Innengestaltung des Hauses optisch wiederfinden: in Form von grünen Balkonverkleidungen und </w:t>
      </w:r>
      <w:r w:rsidR="00FC6853" w:rsidRPr="00236242">
        <w:rPr>
          <w:rFonts w:ascii="Tahoma" w:hAnsi="Tahoma" w:cs="Tahoma"/>
          <w:iCs/>
          <w:sz w:val="22"/>
          <w:szCs w:val="22"/>
        </w:rPr>
        <w:t>einer dazu passenden farblichen Gestaltung der Flure.</w:t>
      </w:r>
    </w:p>
    <w:p w14:paraId="1471B4F7" w14:textId="77777777" w:rsidR="005A1F6C" w:rsidRDefault="005A1F6C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7CF34D09" w14:textId="2A860AB8" w:rsidR="00535BC8" w:rsidRDefault="005E1F4A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Die Bauarbeiten sind trotz der winterlichen Temperaturen in vollem Gange. Die </w:t>
      </w:r>
      <w:r w:rsidR="00345EFF">
        <w:rPr>
          <w:rFonts w:ascii="Tahoma" w:hAnsi="Tahoma" w:cs="Tahoma"/>
          <w:iCs/>
          <w:sz w:val="22"/>
          <w:szCs w:val="22"/>
        </w:rPr>
        <w:t xml:space="preserve">neuen Leitungen für Heizung, Warmwasser und Kaltwasser </w:t>
      </w:r>
      <w:r>
        <w:rPr>
          <w:rFonts w:ascii="Tahoma" w:hAnsi="Tahoma" w:cs="Tahoma"/>
          <w:iCs/>
          <w:sz w:val="22"/>
          <w:szCs w:val="22"/>
        </w:rPr>
        <w:t>wurden</w:t>
      </w:r>
      <w:r w:rsidR="00345EFF">
        <w:rPr>
          <w:rFonts w:ascii="Tahoma" w:hAnsi="Tahoma" w:cs="Tahoma"/>
          <w:iCs/>
          <w:sz w:val="22"/>
          <w:szCs w:val="22"/>
        </w:rPr>
        <w:t xml:space="preserve"> bereits montiert</w:t>
      </w:r>
      <w:r>
        <w:rPr>
          <w:rFonts w:ascii="Tahoma" w:hAnsi="Tahoma" w:cs="Tahoma"/>
          <w:iCs/>
          <w:sz w:val="22"/>
          <w:szCs w:val="22"/>
        </w:rPr>
        <w:t xml:space="preserve"> und auch der</w:t>
      </w:r>
      <w:r w:rsidR="00345EFF">
        <w:rPr>
          <w:rFonts w:ascii="Tahoma" w:hAnsi="Tahoma" w:cs="Tahoma"/>
          <w:iCs/>
          <w:sz w:val="22"/>
          <w:szCs w:val="22"/>
        </w:rPr>
        <w:t xml:space="preserve"> Platz für den neuen Aufzug</w:t>
      </w:r>
      <w:r>
        <w:rPr>
          <w:rFonts w:ascii="Tahoma" w:hAnsi="Tahoma" w:cs="Tahoma"/>
          <w:iCs/>
          <w:sz w:val="22"/>
          <w:szCs w:val="22"/>
        </w:rPr>
        <w:t xml:space="preserve"> wurde</w:t>
      </w:r>
      <w:r w:rsidR="00345EFF">
        <w:rPr>
          <w:rFonts w:ascii="Tahoma" w:hAnsi="Tahoma" w:cs="Tahoma"/>
          <w:iCs/>
          <w:sz w:val="22"/>
          <w:szCs w:val="22"/>
        </w:rPr>
        <w:t xml:space="preserve"> geschaffen.</w:t>
      </w:r>
      <w:r>
        <w:rPr>
          <w:rFonts w:ascii="Tahoma" w:hAnsi="Tahoma" w:cs="Tahoma"/>
          <w:iCs/>
          <w:sz w:val="22"/>
          <w:szCs w:val="22"/>
        </w:rPr>
        <w:t xml:space="preserve"> In den meisten Wohnungen stehen bereits die </w:t>
      </w:r>
      <w:r w:rsidR="00527AF0" w:rsidRPr="00236242">
        <w:rPr>
          <w:rFonts w:ascii="Tahoma" w:hAnsi="Tahoma" w:cs="Tahoma"/>
          <w:iCs/>
          <w:sz w:val="22"/>
          <w:szCs w:val="22"/>
        </w:rPr>
        <w:t>neuen Wände</w:t>
      </w:r>
      <w:r w:rsidR="00527AF0" w:rsidRPr="00527AF0">
        <w:rPr>
          <w:rFonts w:ascii="Tahoma" w:hAnsi="Tahoma" w:cs="Tahoma"/>
          <w:iCs/>
          <w:sz w:val="22"/>
          <w:szCs w:val="22"/>
        </w:rPr>
        <w:t xml:space="preserve">, </w:t>
      </w:r>
      <w:r w:rsidRPr="00527AF0">
        <w:rPr>
          <w:rFonts w:ascii="Tahoma" w:hAnsi="Tahoma" w:cs="Tahoma"/>
          <w:iCs/>
          <w:sz w:val="22"/>
          <w:szCs w:val="22"/>
        </w:rPr>
        <w:t>d</w:t>
      </w:r>
      <w:r>
        <w:rPr>
          <w:rFonts w:ascii="Tahoma" w:hAnsi="Tahoma" w:cs="Tahoma"/>
          <w:iCs/>
          <w:sz w:val="22"/>
          <w:szCs w:val="22"/>
        </w:rPr>
        <w:t>ie den Wohnungen zu ihren individuellen</w:t>
      </w:r>
      <w:r w:rsidR="00345EFF">
        <w:rPr>
          <w:rFonts w:ascii="Tahoma" w:hAnsi="Tahoma" w:cs="Tahoma"/>
          <w:iCs/>
          <w:sz w:val="22"/>
          <w:szCs w:val="22"/>
        </w:rPr>
        <w:t xml:space="preserve"> </w:t>
      </w:r>
      <w:r>
        <w:rPr>
          <w:rFonts w:ascii="Tahoma" w:hAnsi="Tahoma" w:cs="Tahoma"/>
          <w:iCs/>
          <w:sz w:val="22"/>
          <w:szCs w:val="22"/>
        </w:rPr>
        <w:t>Grundrissen verhelfen: mit offener</w:t>
      </w:r>
      <w:r w:rsidR="00AB28C5">
        <w:rPr>
          <w:rFonts w:ascii="Tahoma" w:hAnsi="Tahoma" w:cs="Tahoma"/>
          <w:iCs/>
          <w:sz w:val="22"/>
          <w:szCs w:val="22"/>
        </w:rPr>
        <w:t>, halboffener</w:t>
      </w:r>
      <w:r>
        <w:rPr>
          <w:rFonts w:ascii="Tahoma" w:hAnsi="Tahoma" w:cs="Tahoma"/>
          <w:iCs/>
          <w:sz w:val="22"/>
          <w:szCs w:val="22"/>
        </w:rPr>
        <w:t xml:space="preserve"> oder separater Küche und in jedem Falle mit einem Balkon.</w:t>
      </w:r>
      <w:r w:rsidR="00582C98">
        <w:rPr>
          <w:rFonts w:ascii="Tahoma" w:hAnsi="Tahoma" w:cs="Tahoma"/>
          <w:iCs/>
          <w:sz w:val="22"/>
          <w:szCs w:val="22"/>
        </w:rPr>
        <w:t xml:space="preserve"> Wie in den anderen beiden Objekten der Mineralienhöfe erwartet die neuen Mieter auch hier eine zeitgemäße und komfortable Ausstattung: vom modern gefliesten Bad mit Handtuchheizkörper über Fußböden in Holzoptik und Multimediaanschlüssen in allen Wohnräumen bis hin zur Klingelanlage mit Videosprechfunktion.</w:t>
      </w:r>
    </w:p>
    <w:p w14:paraId="3BD69B73" w14:textId="77777777" w:rsidR="00535BC8" w:rsidRDefault="00535BC8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20167CB4" w14:textId="77777777" w:rsidR="00FC6853" w:rsidRDefault="00FC6853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2F01C3E7" w14:textId="77777777" w:rsidR="00FC6853" w:rsidRDefault="00FC6853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38010A72" w14:textId="77777777" w:rsidR="00FC6853" w:rsidRDefault="00FC6853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16E5DBD8" w14:textId="77777777" w:rsidR="00FC6853" w:rsidRDefault="00FC6853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2A5712BC" w14:textId="1AFA7EF9" w:rsidR="00FB5D77" w:rsidRDefault="00535BC8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>Neben der hochwertigen Ausstattung de</w:t>
      </w:r>
      <w:r w:rsidR="008C0D40">
        <w:rPr>
          <w:rFonts w:ascii="Tahoma" w:hAnsi="Tahoma" w:cs="Tahoma"/>
          <w:iCs/>
          <w:sz w:val="22"/>
          <w:szCs w:val="22"/>
        </w:rPr>
        <w:t xml:space="preserve">r Wohnungen </w:t>
      </w:r>
      <w:r>
        <w:rPr>
          <w:rFonts w:ascii="Tahoma" w:hAnsi="Tahoma" w:cs="Tahoma"/>
          <w:iCs/>
          <w:sz w:val="22"/>
          <w:szCs w:val="22"/>
        </w:rPr>
        <w:t>liegt ein weiterer Schwerpunkt auf größtmögliche</w:t>
      </w:r>
      <w:r w:rsidR="008C0D40">
        <w:rPr>
          <w:rFonts w:ascii="Tahoma" w:hAnsi="Tahoma" w:cs="Tahoma"/>
          <w:iCs/>
          <w:sz w:val="22"/>
          <w:szCs w:val="22"/>
        </w:rPr>
        <w:t>r</w:t>
      </w:r>
      <w:r>
        <w:rPr>
          <w:rFonts w:ascii="Tahoma" w:hAnsi="Tahoma" w:cs="Tahoma"/>
          <w:iCs/>
          <w:sz w:val="22"/>
          <w:szCs w:val="22"/>
        </w:rPr>
        <w:t xml:space="preserve"> Barrierefreiheit. </w:t>
      </w:r>
      <w:r w:rsidR="00FB5D77">
        <w:rPr>
          <w:rFonts w:ascii="Tahoma" w:hAnsi="Tahoma" w:cs="Tahoma"/>
          <w:iCs/>
          <w:sz w:val="22"/>
          <w:szCs w:val="22"/>
        </w:rPr>
        <w:t>Dazu tragen die ebenerdigen Duschen, der Aufzug mit Haltepunkt auf jeder Etage und der rollstuhlgerechte Hauszugang bei.</w:t>
      </w:r>
      <w:r w:rsidR="00582C98">
        <w:rPr>
          <w:rFonts w:ascii="Tahoma" w:hAnsi="Tahoma" w:cs="Tahoma"/>
          <w:iCs/>
          <w:sz w:val="22"/>
          <w:szCs w:val="22"/>
        </w:rPr>
        <w:t xml:space="preserve"> </w:t>
      </w:r>
    </w:p>
    <w:p w14:paraId="01BE6BD6" w14:textId="77777777" w:rsidR="00FB5D77" w:rsidRDefault="00FB5D77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34E3F917" w14:textId="25C678A0" w:rsidR="00ED49F0" w:rsidRDefault="00FB5D77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Ein Punkt, der auch Familien mit Nachwuchs im Kinderwagen entgegenkommt. Sie können – wie auch Senioren oder mobilitätseingeschränkte Personen – ihre Kinderwagen, Rollatoren oder Gehhilfen platzsparend </w:t>
      </w:r>
      <w:r w:rsidR="008C0D40">
        <w:rPr>
          <w:rFonts w:ascii="Tahoma" w:hAnsi="Tahoma" w:cs="Tahoma"/>
          <w:iCs/>
          <w:sz w:val="22"/>
          <w:szCs w:val="22"/>
        </w:rPr>
        <w:t xml:space="preserve">und sicher </w:t>
      </w:r>
      <w:r>
        <w:rPr>
          <w:rFonts w:ascii="Tahoma" w:hAnsi="Tahoma" w:cs="Tahoma"/>
          <w:iCs/>
          <w:sz w:val="22"/>
          <w:szCs w:val="22"/>
        </w:rPr>
        <w:t xml:space="preserve">in einem separaten Abstellbereich parken. </w:t>
      </w:r>
      <w:r w:rsidR="00ED49F0">
        <w:rPr>
          <w:rFonts w:ascii="Tahoma" w:hAnsi="Tahoma" w:cs="Tahoma"/>
          <w:iCs/>
          <w:sz w:val="22"/>
          <w:szCs w:val="22"/>
        </w:rPr>
        <w:t>Dieses Konzept macht auch den gewünschten Mietermix deutlich. In den Mineralienhöfen sind alle willkommen: Singles und Studierende ebenso wie Senioren, Paare und Familien. Durch die Lage im Herzen Friedeburgs biete das Haus Smaragd zudem kurze Wege in vielerlei Hinsicht:</w:t>
      </w:r>
    </w:p>
    <w:p w14:paraId="5F45DF3D" w14:textId="77777777" w:rsidR="008C0D40" w:rsidRDefault="00ED49F0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>Supermarkt, Ärztehaus und Apotheke sind ebenso schnell zu Fuß zu erreichen wie Kita, Schule oder Spielplatz.</w:t>
      </w:r>
      <w:r w:rsidR="005E05C4">
        <w:rPr>
          <w:rFonts w:ascii="Tahoma" w:hAnsi="Tahoma" w:cs="Tahoma"/>
          <w:iCs/>
          <w:sz w:val="22"/>
          <w:szCs w:val="22"/>
        </w:rPr>
        <w:t xml:space="preserve"> Als besonderen Service bieten alle Häuser der Mineralienhöfe eine eigene Paketstation im Haus an. Sie ermöglicht es den Mietern, auch in Abwesenheit Pakete zu empfangen oder diese zu retournieren. </w:t>
      </w:r>
    </w:p>
    <w:p w14:paraId="5BCBA0DD" w14:textId="16921A2E" w:rsidR="00B640EC" w:rsidRDefault="00B640EC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078C0D26" w14:textId="1F8DBA3B" w:rsidR="005F51AA" w:rsidRPr="007123C9" w:rsidRDefault="005E05C4" w:rsidP="008C0D40">
      <w:pPr>
        <w:pStyle w:val="KeinLeerraum"/>
        <w:spacing w:line="360" w:lineRule="auto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Wenn die Bauarbeiten wie geplant </w:t>
      </w:r>
      <w:r w:rsidR="00F31D9F">
        <w:rPr>
          <w:rFonts w:ascii="Tahoma" w:hAnsi="Tahoma" w:cs="Tahoma"/>
          <w:iCs/>
          <w:sz w:val="22"/>
          <w:szCs w:val="22"/>
        </w:rPr>
        <w:t>laufen</w:t>
      </w:r>
      <w:r>
        <w:rPr>
          <w:rFonts w:ascii="Tahoma" w:hAnsi="Tahoma" w:cs="Tahoma"/>
          <w:iCs/>
          <w:sz w:val="22"/>
          <w:szCs w:val="22"/>
        </w:rPr>
        <w:t xml:space="preserve">, </w:t>
      </w:r>
      <w:r w:rsidR="00F31D9F">
        <w:rPr>
          <w:rFonts w:ascii="Tahoma" w:hAnsi="Tahoma" w:cs="Tahoma"/>
          <w:iCs/>
          <w:sz w:val="22"/>
          <w:szCs w:val="22"/>
        </w:rPr>
        <w:t>können</w:t>
      </w:r>
      <w:r>
        <w:rPr>
          <w:rFonts w:ascii="Tahoma" w:hAnsi="Tahoma" w:cs="Tahoma"/>
          <w:iCs/>
          <w:sz w:val="22"/>
          <w:szCs w:val="22"/>
        </w:rPr>
        <w:t xml:space="preserve"> </w:t>
      </w:r>
      <w:r w:rsidR="00F31D9F">
        <w:rPr>
          <w:rFonts w:ascii="Tahoma" w:hAnsi="Tahoma" w:cs="Tahoma"/>
          <w:iCs/>
          <w:sz w:val="22"/>
          <w:szCs w:val="22"/>
        </w:rPr>
        <w:t>im</w:t>
      </w:r>
      <w:r>
        <w:rPr>
          <w:rFonts w:ascii="Tahoma" w:hAnsi="Tahoma" w:cs="Tahoma"/>
          <w:iCs/>
          <w:sz w:val="22"/>
          <w:szCs w:val="22"/>
        </w:rPr>
        <w:t xml:space="preserve"> September 2021 die ersten </w:t>
      </w:r>
      <w:r w:rsidR="007123C9">
        <w:rPr>
          <w:rFonts w:ascii="Tahoma" w:hAnsi="Tahoma" w:cs="Tahoma"/>
          <w:iCs/>
          <w:sz w:val="22"/>
          <w:szCs w:val="22"/>
        </w:rPr>
        <w:t>Bewohner</w:t>
      </w:r>
      <w:r>
        <w:rPr>
          <w:rFonts w:ascii="Tahoma" w:hAnsi="Tahoma" w:cs="Tahoma"/>
          <w:iCs/>
          <w:sz w:val="22"/>
          <w:szCs w:val="22"/>
        </w:rPr>
        <w:t xml:space="preserve"> in das Haus Smaragd einziehen. </w:t>
      </w:r>
      <w:r w:rsidR="00AB28C5">
        <w:rPr>
          <w:rFonts w:ascii="Tahoma" w:hAnsi="Tahoma" w:cs="Tahoma"/>
          <w:iCs/>
          <w:sz w:val="22"/>
          <w:szCs w:val="22"/>
        </w:rPr>
        <w:t>Dafür</w:t>
      </w:r>
      <w:r w:rsidR="007123C9">
        <w:rPr>
          <w:rFonts w:ascii="Tahoma" w:hAnsi="Tahoma" w:cs="Tahoma"/>
          <w:iCs/>
          <w:sz w:val="22"/>
          <w:szCs w:val="22"/>
        </w:rPr>
        <w:t xml:space="preserve"> liegen der SWG Freiberg </w:t>
      </w:r>
      <w:r w:rsidR="00AB28C5">
        <w:rPr>
          <w:rFonts w:ascii="Tahoma" w:hAnsi="Tahoma" w:cs="Tahoma"/>
          <w:iCs/>
          <w:sz w:val="22"/>
          <w:szCs w:val="22"/>
        </w:rPr>
        <w:t xml:space="preserve">bereits </w:t>
      </w:r>
      <w:r w:rsidR="007123C9">
        <w:rPr>
          <w:rFonts w:ascii="Tahoma" w:hAnsi="Tahoma" w:cs="Tahoma"/>
          <w:iCs/>
          <w:sz w:val="22"/>
          <w:szCs w:val="22"/>
        </w:rPr>
        <w:t>viele Anfragen von poten</w:t>
      </w:r>
      <w:r w:rsidR="00AB28C5">
        <w:rPr>
          <w:rFonts w:ascii="Tahoma" w:hAnsi="Tahoma" w:cs="Tahoma"/>
          <w:iCs/>
          <w:sz w:val="22"/>
          <w:szCs w:val="22"/>
        </w:rPr>
        <w:t>z</w:t>
      </w:r>
      <w:r w:rsidR="007123C9">
        <w:rPr>
          <w:rFonts w:ascii="Tahoma" w:hAnsi="Tahoma" w:cs="Tahoma"/>
          <w:iCs/>
          <w:sz w:val="22"/>
          <w:szCs w:val="22"/>
        </w:rPr>
        <w:t>iellen Neu</w:t>
      </w:r>
      <w:r w:rsidR="00AB28C5">
        <w:rPr>
          <w:rFonts w:ascii="Tahoma" w:hAnsi="Tahoma" w:cs="Tahoma"/>
          <w:iCs/>
          <w:sz w:val="22"/>
          <w:szCs w:val="22"/>
        </w:rPr>
        <w:t>m</w:t>
      </w:r>
      <w:r w:rsidR="007123C9">
        <w:rPr>
          <w:rFonts w:ascii="Tahoma" w:hAnsi="Tahoma" w:cs="Tahoma"/>
          <w:iCs/>
          <w:sz w:val="22"/>
          <w:szCs w:val="22"/>
        </w:rPr>
        <w:t xml:space="preserve">ietern vor. Nach der Fertigstellung des Hauses Smaragd gehen die Mineralienhöfe in den vierten und letzten Bauabschnitt. Dann wird </w:t>
      </w:r>
      <w:r w:rsidR="005F51AA" w:rsidRPr="007123C9">
        <w:rPr>
          <w:rFonts w:ascii="Tahoma" w:hAnsi="Tahoma" w:cs="Tahoma"/>
          <w:iCs/>
          <w:sz w:val="22"/>
          <w:szCs w:val="22"/>
        </w:rPr>
        <w:t xml:space="preserve">der Verbindungsbau zwischen </w:t>
      </w:r>
      <w:r w:rsidR="007123C9" w:rsidRPr="007123C9">
        <w:rPr>
          <w:rFonts w:ascii="Tahoma" w:hAnsi="Tahoma" w:cs="Tahoma"/>
          <w:iCs/>
          <w:sz w:val="22"/>
          <w:szCs w:val="22"/>
        </w:rPr>
        <w:t xml:space="preserve">den Häusern </w:t>
      </w:r>
      <w:r w:rsidR="005F51AA" w:rsidRPr="007123C9">
        <w:rPr>
          <w:rFonts w:ascii="Tahoma" w:hAnsi="Tahoma" w:cs="Tahoma"/>
          <w:iCs/>
          <w:sz w:val="22"/>
          <w:szCs w:val="22"/>
        </w:rPr>
        <w:t xml:space="preserve">Smaragd und Rubin von </w:t>
      </w:r>
      <w:r w:rsidR="00AB28C5">
        <w:rPr>
          <w:rFonts w:ascii="Tahoma" w:hAnsi="Tahoma" w:cs="Tahoma"/>
          <w:iCs/>
          <w:sz w:val="22"/>
          <w:szCs w:val="22"/>
        </w:rPr>
        <w:t>sechs</w:t>
      </w:r>
      <w:r w:rsidR="007123C9">
        <w:rPr>
          <w:rFonts w:ascii="Tahoma" w:hAnsi="Tahoma" w:cs="Tahoma"/>
          <w:iCs/>
          <w:sz w:val="22"/>
          <w:szCs w:val="22"/>
        </w:rPr>
        <w:t xml:space="preserve"> </w:t>
      </w:r>
      <w:r w:rsidR="005F51AA" w:rsidRPr="007123C9">
        <w:rPr>
          <w:rFonts w:ascii="Tahoma" w:hAnsi="Tahoma" w:cs="Tahoma"/>
          <w:iCs/>
          <w:sz w:val="22"/>
          <w:szCs w:val="22"/>
        </w:rPr>
        <w:t xml:space="preserve">auf </w:t>
      </w:r>
      <w:r w:rsidR="00AB28C5">
        <w:rPr>
          <w:rFonts w:ascii="Tahoma" w:hAnsi="Tahoma" w:cs="Tahoma"/>
          <w:iCs/>
          <w:sz w:val="22"/>
          <w:szCs w:val="22"/>
        </w:rPr>
        <w:t>vier</w:t>
      </w:r>
      <w:r w:rsidR="005F51AA" w:rsidRPr="007123C9">
        <w:rPr>
          <w:rFonts w:ascii="Tahoma" w:hAnsi="Tahoma" w:cs="Tahoma"/>
          <w:iCs/>
          <w:sz w:val="22"/>
          <w:szCs w:val="22"/>
        </w:rPr>
        <w:t xml:space="preserve"> Stockwerke </w:t>
      </w:r>
      <w:r w:rsidR="00AB28C5">
        <w:rPr>
          <w:rFonts w:ascii="Tahoma" w:hAnsi="Tahoma" w:cs="Tahoma"/>
          <w:iCs/>
          <w:sz w:val="22"/>
          <w:szCs w:val="22"/>
        </w:rPr>
        <w:t>zurückgebaut.</w:t>
      </w:r>
      <w:r w:rsidR="007123C9">
        <w:rPr>
          <w:rFonts w:ascii="Tahoma" w:hAnsi="Tahoma" w:cs="Tahoma"/>
          <w:iCs/>
          <w:sz w:val="22"/>
          <w:szCs w:val="22"/>
        </w:rPr>
        <w:t xml:space="preserve"> </w:t>
      </w:r>
      <w:r w:rsidR="005F51AA" w:rsidRPr="007123C9">
        <w:rPr>
          <w:rFonts w:ascii="Tahoma" w:hAnsi="Tahoma" w:cs="Tahoma"/>
          <w:iCs/>
          <w:sz w:val="22"/>
          <w:szCs w:val="22"/>
        </w:rPr>
        <w:t xml:space="preserve">2022 </w:t>
      </w:r>
      <w:r w:rsidR="007123C9">
        <w:rPr>
          <w:rFonts w:ascii="Tahoma" w:hAnsi="Tahoma" w:cs="Tahoma"/>
          <w:iCs/>
          <w:sz w:val="22"/>
          <w:szCs w:val="22"/>
        </w:rPr>
        <w:t xml:space="preserve">ist </w:t>
      </w:r>
      <w:r w:rsidR="00AB28C5">
        <w:rPr>
          <w:rFonts w:ascii="Tahoma" w:hAnsi="Tahoma" w:cs="Tahoma"/>
          <w:iCs/>
          <w:sz w:val="22"/>
          <w:szCs w:val="22"/>
        </w:rPr>
        <w:t xml:space="preserve">dann </w:t>
      </w:r>
      <w:r w:rsidR="005F51AA" w:rsidRPr="007123C9">
        <w:rPr>
          <w:rFonts w:ascii="Tahoma" w:hAnsi="Tahoma" w:cs="Tahoma"/>
          <w:iCs/>
          <w:sz w:val="22"/>
          <w:szCs w:val="22"/>
        </w:rPr>
        <w:t xml:space="preserve">Baubeginn </w:t>
      </w:r>
      <w:r w:rsidR="007123C9">
        <w:rPr>
          <w:rFonts w:ascii="Tahoma" w:hAnsi="Tahoma" w:cs="Tahoma"/>
          <w:iCs/>
          <w:sz w:val="22"/>
          <w:szCs w:val="22"/>
        </w:rPr>
        <w:t xml:space="preserve">für das </w:t>
      </w:r>
      <w:r w:rsidR="005F51AA" w:rsidRPr="007123C9">
        <w:rPr>
          <w:rFonts w:ascii="Tahoma" w:hAnsi="Tahoma" w:cs="Tahoma"/>
          <w:iCs/>
          <w:sz w:val="22"/>
          <w:szCs w:val="22"/>
        </w:rPr>
        <w:t>Haus Rubin</w:t>
      </w:r>
      <w:r w:rsidR="00AB28C5">
        <w:rPr>
          <w:rFonts w:ascii="Tahoma" w:hAnsi="Tahoma" w:cs="Tahoma"/>
          <w:iCs/>
          <w:sz w:val="22"/>
          <w:szCs w:val="22"/>
        </w:rPr>
        <w:t xml:space="preserve">. Interessenten für eine Wohnung in diesem Objekt können sich bereits jetzt vormerken lassen. Ansprechpartnerin ist </w:t>
      </w:r>
      <w:r w:rsidR="00AB28C5" w:rsidRPr="007123C9">
        <w:rPr>
          <w:rFonts w:ascii="Tahoma" w:hAnsi="Tahoma" w:cs="Tahoma"/>
          <w:iCs/>
          <w:sz w:val="22"/>
          <w:szCs w:val="22"/>
        </w:rPr>
        <w:t>Anke Streicher unter der Telefonnummer 03731/368 305</w:t>
      </w:r>
      <w:r w:rsidR="00AB28C5">
        <w:rPr>
          <w:rFonts w:ascii="Tahoma" w:hAnsi="Tahoma" w:cs="Tahoma"/>
          <w:iCs/>
          <w:sz w:val="22"/>
          <w:szCs w:val="22"/>
        </w:rPr>
        <w:t>.</w:t>
      </w:r>
    </w:p>
    <w:p w14:paraId="0F7E24FA" w14:textId="77777777" w:rsidR="005F51AA" w:rsidRPr="005E05C4" w:rsidRDefault="005F51AA" w:rsidP="008C0D40">
      <w:pPr>
        <w:pStyle w:val="KeinLeerraum"/>
        <w:spacing w:line="360" w:lineRule="auto"/>
        <w:jc w:val="both"/>
        <w:rPr>
          <w:rFonts w:ascii="Tahoma" w:hAnsi="Tahoma" w:cs="Tahoma"/>
          <w:iCs/>
          <w:color w:val="FF0000"/>
          <w:sz w:val="22"/>
          <w:szCs w:val="22"/>
        </w:rPr>
      </w:pPr>
    </w:p>
    <w:p w14:paraId="30A9873A" w14:textId="77777777" w:rsidR="00B640EC" w:rsidRDefault="00B640EC" w:rsidP="002171FA">
      <w:pPr>
        <w:pStyle w:val="KeinLeerraum"/>
        <w:spacing w:line="360" w:lineRule="auto"/>
        <w:rPr>
          <w:rFonts w:ascii="Tahoma" w:hAnsi="Tahoma" w:cs="Tahoma"/>
          <w:iCs/>
          <w:sz w:val="22"/>
          <w:szCs w:val="22"/>
        </w:rPr>
      </w:pPr>
    </w:p>
    <w:p w14:paraId="776DAF17" w14:textId="27EC1AE2" w:rsidR="00844C99" w:rsidRPr="005D1773" w:rsidRDefault="00844C99" w:rsidP="005D1773">
      <w:pPr>
        <w:pStyle w:val="KeinLeerraum"/>
        <w:spacing w:line="360" w:lineRule="auto"/>
        <w:rPr>
          <w:rFonts w:ascii="Tahoma" w:hAnsi="Tahoma" w:cs="Tahoma"/>
          <w:sz w:val="22"/>
          <w:szCs w:val="22"/>
        </w:rPr>
      </w:pPr>
      <w:r w:rsidRPr="00844C99">
        <w:rPr>
          <w:rFonts w:ascii="Tahoma" w:hAnsi="Tahoma" w:cs="Tahoma"/>
          <w:b/>
          <w:sz w:val="22"/>
          <w:szCs w:val="22"/>
        </w:rPr>
        <w:t>Pressekontakt</w:t>
      </w:r>
    </w:p>
    <w:p w14:paraId="45E2F0BA" w14:textId="77777777" w:rsidR="00EF066B" w:rsidRPr="002338FD" w:rsidRDefault="00EF066B" w:rsidP="00B23170">
      <w:pPr>
        <w:tabs>
          <w:tab w:val="left" w:pos="3828"/>
        </w:tabs>
        <w:spacing w:line="360" w:lineRule="auto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Vorstand</w:t>
      </w:r>
      <w:r w:rsidRPr="0007287D">
        <w:rPr>
          <w:rFonts w:ascii="Tahoma" w:hAnsi="Tahoma" w:cs="Tahoma"/>
          <w:sz w:val="22"/>
          <w:szCs w:val="22"/>
        </w:rPr>
        <w:t xml:space="preserve"> SWG Freiberg:    </w:t>
      </w:r>
      <w:r>
        <w:rPr>
          <w:rFonts w:ascii="Tahoma" w:hAnsi="Tahoma" w:cs="Tahoma"/>
          <w:sz w:val="22"/>
          <w:szCs w:val="22"/>
        </w:rPr>
        <w:t xml:space="preserve">     </w:t>
      </w:r>
      <w:r>
        <w:rPr>
          <w:rFonts w:ascii="Tahoma" w:hAnsi="Tahoma" w:cs="Tahoma"/>
          <w:sz w:val="22"/>
          <w:szCs w:val="22"/>
        </w:rPr>
        <w:tab/>
      </w:r>
      <w:r w:rsidRPr="0007287D">
        <w:rPr>
          <w:rFonts w:ascii="Tahoma" w:hAnsi="Tahoma" w:cs="Tahoma"/>
          <w:sz w:val="22"/>
          <w:szCs w:val="22"/>
        </w:rPr>
        <w:t>Tom-Hendrik Runge</w:t>
      </w:r>
    </w:p>
    <w:p w14:paraId="2E39F4A6" w14:textId="77777777" w:rsidR="00EF066B" w:rsidRPr="0007287D" w:rsidRDefault="00EF066B" w:rsidP="00EF066B">
      <w:pPr>
        <w:pStyle w:val="Kopfzeile"/>
        <w:tabs>
          <w:tab w:val="clear" w:pos="4536"/>
          <w:tab w:val="clear" w:pos="9072"/>
          <w:tab w:val="left" w:pos="3402"/>
          <w:tab w:val="left" w:pos="3828"/>
          <w:tab w:val="left" w:pos="4962"/>
          <w:tab w:val="left" w:pos="6521"/>
          <w:tab w:val="right" w:pos="9639"/>
        </w:tabs>
        <w:spacing w:line="360" w:lineRule="auto"/>
        <w:rPr>
          <w:rFonts w:ascii="Tahoma" w:hAnsi="Tahoma" w:cs="Tahoma"/>
          <w:sz w:val="22"/>
          <w:szCs w:val="22"/>
        </w:rPr>
      </w:pPr>
      <w:r w:rsidRPr="0007287D">
        <w:rPr>
          <w:rFonts w:ascii="Tahoma" w:hAnsi="Tahoma" w:cs="Tahoma"/>
          <w:sz w:val="22"/>
          <w:szCs w:val="22"/>
        </w:rPr>
        <w:tab/>
      </w:r>
      <w:r w:rsidRPr="0007287D">
        <w:rPr>
          <w:rFonts w:ascii="Tahoma" w:hAnsi="Tahoma" w:cs="Tahoma"/>
          <w:sz w:val="22"/>
          <w:szCs w:val="22"/>
        </w:rPr>
        <w:tab/>
        <w:t>Telefon:</w:t>
      </w:r>
      <w:r w:rsidRPr="0007287D">
        <w:rPr>
          <w:rFonts w:ascii="Tahoma" w:hAnsi="Tahoma" w:cs="Tahoma"/>
          <w:sz w:val="22"/>
          <w:szCs w:val="22"/>
        </w:rPr>
        <w:tab/>
        <w:t>03731 368-100</w:t>
      </w:r>
    </w:p>
    <w:p w14:paraId="37EAD111" w14:textId="7E6F8DAE" w:rsidR="00A96141" w:rsidRPr="00CC2B51" w:rsidRDefault="00EF066B" w:rsidP="00CC2B51">
      <w:pPr>
        <w:pStyle w:val="Kopfzeile"/>
        <w:tabs>
          <w:tab w:val="clear" w:pos="9072"/>
          <w:tab w:val="left" w:pos="3402"/>
          <w:tab w:val="left" w:pos="3828"/>
          <w:tab w:val="left" w:pos="4536"/>
          <w:tab w:val="left" w:pos="4962"/>
          <w:tab w:val="left" w:pos="6521"/>
          <w:tab w:val="right" w:pos="9639"/>
        </w:tabs>
        <w:spacing w:line="360" w:lineRule="auto"/>
        <w:rPr>
          <w:color w:val="0563C1" w:themeColor="hyperlink"/>
          <w:sz w:val="22"/>
          <w:szCs w:val="22"/>
          <w:u w:val="single"/>
        </w:rPr>
      </w:pPr>
      <w:r w:rsidRPr="0007287D">
        <w:rPr>
          <w:rFonts w:ascii="Tahoma" w:hAnsi="Tahoma" w:cs="Tahoma"/>
          <w:sz w:val="22"/>
          <w:szCs w:val="22"/>
        </w:rPr>
        <w:tab/>
      </w:r>
      <w:r w:rsidRPr="0007287D">
        <w:rPr>
          <w:rFonts w:ascii="Tahoma" w:hAnsi="Tahoma" w:cs="Tahoma"/>
          <w:sz w:val="22"/>
          <w:szCs w:val="22"/>
        </w:rPr>
        <w:tab/>
        <w:t>E-Mail:</w:t>
      </w:r>
      <w:r w:rsidRPr="0007287D">
        <w:rPr>
          <w:rFonts w:ascii="Tahoma" w:hAnsi="Tahoma" w:cs="Tahoma"/>
          <w:sz w:val="22"/>
          <w:szCs w:val="22"/>
        </w:rPr>
        <w:tab/>
      </w:r>
      <w:r w:rsidRPr="0007287D">
        <w:rPr>
          <w:rFonts w:ascii="Tahoma" w:hAnsi="Tahoma" w:cs="Tahoma"/>
          <w:sz w:val="22"/>
          <w:szCs w:val="22"/>
        </w:rPr>
        <w:tab/>
      </w:r>
      <w:hyperlink r:id="rId8" w:history="1">
        <w:r w:rsidRPr="005469AC">
          <w:rPr>
            <w:rStyle w:val="Hyperlink"/>
            <w:rFonts w:ascii="Tahoma" w:hAnsi="Tahoma" w:cs="Tahoma"/>
            <w:sz w:val="22"/>
            <w:szCs w:val="22"/>
          </w:rPr>
          <w:t>runge@wohnungsgesellschaft.de</w:t>
        </w:r>
      </w:hyperlink>
    </w:p>
    <w:p w14:paraId="61F55B24" w14:textId="7CA73C15" w:rsidR="00DD6BA9" w:rsidRDefault="00DD6BA9" w:rsidP="00844C99">
      <w:pPr>
        <w:pStyle w:val="KeinLeerraum"/>
        <w:rPr>
          <w:rFonts w:ascii="Tahoma" w:hAnsi="Tahoma" w:cs="Tahoma"/>
          <w:color w:val="FF0000"/>
          <w:sz w:val="22"/>
          <w:szCs w:val="22"/>
        </w:rPr>
      </w:pPr>
    </w:p>
    <w:p w14:paraId="44AB1365" w14:textId="77777777" w:rsidR="009D1496" w:rsidRDefault="009D1496" w:rsidP="00844C99">
      <w:pPr>
        <w:pStyle w:val="KeinLeerraum"/>
        <w:rPr>
          <w:rFonts w:ascii="Tahoma" w:hAnsi="Tahoma" w:cs="Tahoma"/>
          <w:color w:val="FF0000"/>
          <w:sz w:val="22"/>
          <w:szCs w:val="22"/>
        </w:rPr>
      </w:pPr>
    </w:p>
    <w:p w14:paraId="02822DC3" w14:textId="77777777" w:rsidR="009D1496" w:rsidRDefault="009D1496" w:rsidP="00844C99">
      <w:pPr>
        <w:pStyle w:val="KeinLeerraum"/>
        <w:rPr>
          <w:rFonts w:ascii="Tahoma" w:hAnsi="Tahoma" w:cs="Tahoma"/>
          <w:color w:val="FF0000"/>
          <w:sz w:val="22"/>
          <w:szCs w:val="22"/>
        </w:rPr>
      </w:pPr>
    </w:p>
    <w:p w14:paraId="20C5138D" w14:textId="4793780D" w:rsidR="00C50250" w:rsidRDefault="00C50250" w:rsidP="00844C99">
      <w:pPr>
        <w:pStyle w:val="KeinLeerraum"/>
        <w:rPr>
          <w:rFonts w:cs="Tahoma"/>
          <w:sz w:val="16"/>
          <w:szCs w:val="16"/>
        </w:rPr>
      </w:pPr>
    </w:p>
    <w:p w14:paraId="7F715D11" w14:textId="77777777" w:rsidR="00345EFF" w:rsidRDefault="00345EFF" w:rsidP="00844C99">
      <w:pPr>
        <w:pStyle w:val="KeinLeerraum"/>
        <w:rPr>
          <w:rFonts w:cs="Tahoma"/>
          <w:sz w:val="16"/>
          <w:szCs w:val="16"/>
        </w:rPr>
      </w:pPr>
    </w:p>
    <w:p w14:paraId="650B1869" w14:textId="75B45A58" w:rsidR="00C50250" w:rsidRDefault="00C50250" w:rsidP="00844C99">
      <w:pPr>
        <w:pStyle w:val="KeinLeerraum"/>
        <w:rPr>
          <w:rFonts w:cs="Tahoma"/>
          <w:sz w:val="16"/>
          <w:szCs w:val="16"/>
        </w:rPr>
      </w:pPr>
    </w:p>
    <w:p w14:paraId="25B956BA" w14:textId="5240E760" w:rsidR="00EB4FA5" w:rsidRDefault="00EB4FA5" w:rsidP="00844C99">
      <w:pPr>
        <w:pStyle w:val="KeinLeerraum"/>
        <w:rPr>
          <w:rFonts w:cs="Tahoma"/>
          <w:sz w:val="16"/>
          <w:szCs w:val="16"/>
        </w:rPr>
      </w:pPr>
    </w:p>
    <w:p w14:paraId="1EF9247F" w14:textId="77777777" w:rsidR="00EB4FA5" w:rsidRDefault="00EB4FA5" w:rsidP="00844C99">
      <w:pPr>
        <w:pStyle w:val="KeinLeerraum"/>
        <w:rPr>
          <w:rFonts w:cs="Tahoma"/>
          <w:sz w:val="16"/>
          <w:szCs w:val="16"/>
        </w:rPr>
      </w:pPr>
    </w:p>
    <w:p w14:paraId="61097505" w14:textId="4FD5C086" w:rsidR="00345EFF" w:rsidRDefault="00EB4FA5" w:rsidP="00844C99">
      <w:pPr>
        <w:pStyle w:val="KeinLeerraum"/>
        <w:rPr>
          <w:rFonts w:cs="Tahoma"/>
          <w:sz w:val="16"/>
          <w:szCs w:val="16"/>
        </w:rPr>
      </w:pPr>
      <w:r>
        <w:rPr>
          <w:rFonts w:cs="Tahoma"/>
          <w:noProof/>
          <w:sz w:val="16"/>
          <w:szCs w:val="16"/>
        </w:rPr>
        <w:drawing>
          <wp:inline distT="0" distB="0" distL="0" distR="0" wp14:anchorId="4F64E072" wp14:editId="09427C0E">
            <wp:extent cx="5755640" cy="4316730"/>
            <wp:effectExtent l="0" t="0" r="0" b="1270"/>
            <wp:docPr id="1" name="Grafik 1" descr="Ein Bild, das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nee enthält.&#10;&#10;Automatisch generierte Beschreibu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B45D" w14:textId="46193914" w:rsidR="00EB4FA5" w:rsidRDefault="00EB4FA5" w:rsidP="00844C99">
      <w:pPr>
        <w:pStyle w:val="KeinLeerraum"/>
        <w:rPr>
          <w:rFonts w:cs="Tahoma"/>
          <w:sz w:val="16"/>
          <w:szCs w:val="16"/>
        </w:rPr>
      </w:pPr>
    </w:p>
    <w:p w14:paraId="7832EB0F" w14:textId="284A4344" w:rsidR="00EB4FA5" w:rsidRPr="00527AF0" w:rsidRDefault="00EB4FA5" w:rsidP="00844C99">
      <w:pPr>
        <w:pStyle w:val="KeinLeerraum"/>
        <w:rPr>
          <w:rFonts w:cs="Tahoma"/>
          <w:sz w:val="18"/>
          <w:szCs w:val="18"/>
        </w:rPr>
      </w:pPr>
      <w:r w:rsidRPr="007069C3">
        <w:rPr>
          <w:rFonts w:cs="Tahoma"/>
          <w:b/>
          <w:bCs/>
          <w:sz w:val="18"/>
          <w:szCs w:val="18"/>
        </w:rPr>
        <w:t>Die Baustelle der Mineralienhöfe in Friedeburg im Februar 2021:</w:t>
      </w:r>
      <w:r w:rsidRPr="007069C3">
        <w:rPr>
          <w:rFonts w:cs="Tahoma"/>
          <w:sz w:val="18"/>
          <w:szCs w:val="18"/>
        </w:rPr>
        <w:t xml:space="preserve"> Das Gebäude vorn mittig wird derzeit im dritten Bauabschnitt zum Haus </w:t>
      </w:r>
      <w:r w:rsidR="004043FE">
        <w:rPr>
          <w:rFonts w:cs="Tahoma"/>
          <w:sz w:val="18"/>
          <w:szCs w:val="18"/>
        </w:rPr>
        <w:t>Smaragd</w:t>
      </w:r>
      <w:r w:rsidRPr="007069C3">
        <w:rPr>
          <w:rFonts w:cs="Tahoma"/>
          <w:sz w:val="18"/>
          <w:szCs w:val="18"/>
        </w:rPr>
        <w:t xml:space="preserve"> umgebaut. I</w:t>
      </w:r>
      <w:r w:rsidR="008E5A5B" w:rsidRPr="007069C3">
        <w:rPr>
          <w:rFonts w:cs="Tahoma"/>
          <w:sz w:val="18"/>
          <w:szCs w:val="18"/>
        </w:rPr>
        <w:t xml:space="preserve">n zweiter Reihe </w:t>
      </w:r>
      <w:r w:rsidRPr="007069C3">
        <w:rPr>
          <w:rFonts w:cs="Tahoma"/>
          <w:sz w:val="18"/>
          <w:szCs w:val="18"/>
        </w:rPr>
        <w:t>sind die miteinander verbundenen Häuser T</w:t>
      </w:r>
      <w:r w:rsidR="004043FE">
        <w:rPr>
          <w:rFonts w:cs="Tahoma"/>
          <w:sz w:val="18"/>
          <w:szCs w:val="18"/>
        </w:rPr>
        <w:t>opas</w:t>
      </w:r>
      <w:r w:rsidRPr="007069C3">
        <w:rPr>
          <w:rFonts w:cs="Tahoma"/>
          <w:sz w:val="18"/>
          <w:szCs w:val="18"/>
        </w:rPr>
        <w:t xml:space="preserve"> und T</w:t>
      </w:r>
      <w:r w:rsidR="004043FE">
        <w:rPr>
          <w:rFonts w:cs="Tahoma"/>
          <w:sz w:val="18"/>
          <w:szCs w:val="18"/>
        </w:rPr>
        <w:t>ürkis</w:t>
      </w:r>
      <w:r w:rsidRPr="007069C3">
        <w:rPr>
          <w:rFonts w:cs="Tahoma"/>
          <w:sz w:val="18"/>
          <w:szCs w:val="18"/>
        </w:rPr>
        <w:t xml:space="preserve"> </w:t>
      </w:r>
      <w:r w:rsidR="008E5A5B" w:rsidRPr="007069C3">
        <w:rPr>
          <w:rFonts w:cs="Tahoma"/>
          <w:sz w:val="18"/>
          <w:szCs w:val="18"/>
        </w:rPr>
        <w:t xml:space="preserve">zu sehen, die im </w:t>
      </w:r>
      <w:r w:rsidRPr="007069C3">
        <w:rPr>
          <w:rFonts w:cs="Tahoma"/>
          <w:sz w:val="18"/>
          <w:szCs w:val="18"/>
        </w:rPr>
        <w:t>ersten und zweiten Bauabschnitt</w:t>
      </w:r>
      <w:r w:rsidR="008E5A5B" w:rsidRPr="007069C3">
        <w:rPr>
          <w:rFonts w:cs="Tahoma"/>
          <w:sz w:val="18"/>
          <w:szCs w:val="18"/>
        </w:rPr>
        <w:t xml:space="preserve"> saniert wurden</w:t>
      </w:r>
      <w:r w:rsidRPr="007069C3">
        <w:rPr>
          <w:rFonts w:cs="Tahoma"/>
          <w:sz w:val="18"/>
          <w:szCs w:val="18"/>
        </w:rPr>
        <w:t xml:space="preserve">. Das Objekt rechts neben dem künftigen Haus </w:t>
      </w:r>
      <w:r w:rsidR="004043FE">
        <w:rPr>
          <w:rFonts w:cs="Tahoma"/>
          <w:sz w:val="18"/>
          <w:szCs w:val="18"/>
        </w:rPr>
        <w:t>Smaragd</w:t>
      </w:r>
      <w:r w:rsidRPr="007069C3">
        <w:rPr>
          <w:rFonts w:cs="Tahoma"/>
          <w:sz w:val="18"/>
          <w:szCs w:val="18"/>
        </w:rPr>
        <w:t xml:space="preserve"> wird im vierten Bauabschnitt zum Haus </w:t>
      </w:r>
      <w:r w:rsidR="004043FE">
        <w:rPr>
          <w:rFonts w:cs="Tahoma"/>
          <w:sz w:val="18"/>
          <w:szCs w:val="18"/>
        </w:rPr>
        <w:t>Rubin</w:t>
      </w:r>
      <w:r w:rsidRPr="007069C3">
        <w:rPr>
          <w:rFonts w:cs="Tahoma"/>
          <w:sz w:val="18"/>
          <w:szCs w:val="18"/>
        </w:rPr>
        <w:t xml:space="preserve"> werden. Dann ist das Edelsteinquartett vollständig. </w:t>
      </w:r>
      <w:r w:rsidR="00527AF0">
        <w:rPr>
          <w:rFonts w:cs="Tahoma"/>
          <w:sz w:val="18"/>
          <w:szCs w:val="18"/>
        </w:rPr>
        <w:t xml:space="preserve">       </w:t>
      </w:r>
      <w:r>
        <w:rPr>
          <w:rFonts w:cs="Tahoma"/>
          <w:sz w:val="16"/>
          <w:szCs w:val="16"/>
        </w:rPr>
        <w:t>© SWG Freiberg</w:t>
      </w:r>
    </w:p>
    <w:p w14:paraId="7CDD6003" w14:textId="0F8B4092" w:rsidR="008E5A5B" w:rsidRDefault="008E5A5B" w:rsidP="00844C99">
      <w:pPr>
        <w:pStyle w:val="KeinLeerraum"/>
        <w:rPr>
          <w:rFonts w:cs="Tahoma"/>
          <w:sz w:val="16"/>
          <w:szCs w:val="16"/>
        </w:rPr>
      </w:pPr>
    </w:p>
    <w:p w14:paraId="6C38E034" w14:textId="77777777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0572D061" w14:textId="3831BDB0" w:rsidR="008E5A5B" w:rsidRDefault="006F435B" w:rsidP="00844C99">
      <w:pPr>
        <w:pStyle w:val="KeinLeerraum"/>
        <w:rPr>
          <w:rFonts w:cs="Tahoma"/>
          <w:sz w:val="16"/>
          <w:szCs w:val="16"/>
        </w:rPr>
      </w:pPr>
      <w:r>
        <w:rPr>
          <w:rFonts w:cs="Tahoma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7AA61B72" wp14:editId="153AA03A">
            <wp:simplePos x="0" y="0"/>
            <wp:positionH relativeFrom="column">
              <wp:posOffset>-2540</wp:posOffset>
            </wp:positionH>
            <wp:positionV relativeFrom="paragraph">
              <wp:posOffset>88900</wp:posOffset>
            </wp:positionV>
            <wp:extent cx="3011805" cy="2662555"/>
            <wp:effectExtent l="0" t="0" r="0" b="4445"/>
            <wp:wrapTight wrapText="bothSides">
              <wp:wrapPolygon edited="0">
                <wp:start x="0" y="0"/>
                <wp:lineTo x="0" y="21533"/>
                <wp:lineTo x="21495" y="21533"/>
                <wp:lineTo x="2149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B851A" w14:textId="2F82638C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1B82426B" w14:textId="1697541B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39C5CDC4" w14:textId="20B405EC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124646EB" w14:textId="43F58827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0CC4D32A" w14:textId="70597C7B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053F388B" w14:textId="4983AC95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03092945" w14:textId="32458273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1CE51CFB" w14:textId="1C95832E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2ED645D1" w14:textId="4876FFD6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78B6F48A" w14:textId="256BDDFC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59EE1644" w14:textId="46847C4D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2D120CAD" w14:textId="71046497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5EDD22D4" w14:textId="266A83C9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3A7EA275" w14:textId="450AF64C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3FBCB8E4" w14:textId="1471C193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18BD639C" w14:textId="77777777" w:rsidR="006F435B" w:rsidRDefault="006F435B" w:rsidP="00844C99">
      <w:pPr>
        <w:pStyle w:val="KeinLeerraum"/>
        <w:rPr>
          <w:rFonts w:cs="Tahoma"/>
          <w:b/>
          <w:bCs/>
          <w:sz w:val="18"/>
          <w:szCs w:val="18"/>
        </w:rPr>
      </w:pPr>
    </w:p>
    <w:p w14:paraId="21C2B59D" w14:textId="43263991" w:rsidR="007069C3" w:rsidRDefault="00527AF0" w:rsidP="00844C99">
      <w:pPr>
        <w:pStyle w:val="KeinLeerraum"/>
        <w:rPr>
          <w:rFonts w:cs="Tahoma"/>
          <w:sz w:val="16"/>
          <w:szCs w:val="16"/>
        </w:rPr>
      </w:pPr>
      <w:r>
        <w:rPr>
          <w:rFonts w:cs="Tahoma"/>
          <w:b/>
          <w:bCs/>
          <w:sz w:val="18"/>
          <w:szCs w:val="18"/>
        </w:rPr>
        <w:t xml:space="preserve">Die namensgebende Farbe Smaragd </w:t>
      </w:r>
      <w:r w:rsidRPr="00527AF0">
        <w:rPr>
          <w:rFonts w:cs="Tahoma"/>
          <w:sz w:val="18"/>
          <w:szCs w:val="18"/>
        </w:rPr>
        <w:t xml:space="preserve">wird sich auch in der </w:t>
      </w:r>
      <w:r w:rsidR="006F435B">
        <w:rPr>
          <w:rFonts w:cs="Tahoma"/>
          <w:sz w:val="18"/>
          <w:szCs w:val="18"/>
        </w:rPr>
        <w:t xml:space="preserve">grünen </w:t>
      </w:r>
      <w:r w:rsidRPr="00527AF0">
        <w:rPr>
          <w:rFonts w:cs="Tahoma"/>
          <w:sz w:val="18"/>
          <w:szCs w:val="18"/>
        </w:rPr>
        <w:t>Farbe der Balkone wiederfinden.</w:t>
      </w:r>
      <w:r>
        <w:rPr>
          <w:rFonts w:cs="Tahoma"/>
          <w:sz w:val="18"/>
          <w:szCs w:val="18"/>
        </w:rPr>
        <w:t xml:space="preserve"> Hier die künftige Außenansicht des Gebäudes</w:t>
      </w:r>
      <w:r w:rsidR="006F435B">
        <w:rPr>
          <w:rFonts w:cs="Tahoma"/>
          <w:sz w:val="18"/>
          <w:szCs w:val="18"/>
        </w:rPr>
        <w:t>, wie sie</w:t>
      </w:r>
      <w:r>
        <w:rPr>
          <w:rFonts w:cs="Tahoma"/>
          <w:sz w:val="18"/>
          <w:szCs w:val="18"/>
        </w:rPr>
        <w:t xml:space="preserve"> nach dem Abschluss der Bauarbeiten</w:t>
      </w:r>
      <w:r w:rsidR="006F435B">
        <w:rPr>
          <w:rFonts w:cs="Tahoma"/>
          <w:sz w:val="18"/>
          <w:szCs w:val="18"/>
        </w:rPr>
        <w:t xml:space="preserve"> aussehen wird</w:t>
      </w:r>
      <w:r>
        <w:rPr>
          <w:rFonts w:cs="Tahoma"/>
          <w:sz w:val="18"/>
          <w:szCs w:val="18"/>
        </w:rPr>
        <w:t>.</w:t>
      </w:r>
      <w:r w:rsidR="006F435B">
        <w:rPr>
          <w:rFonts w:cs="Tahoma"/>
          <w:sz w:val="16"/>
          <w:szCs w:val="16"/>
        </w:rPr>
        <w:t xml:space="preserve">           © SWG Freiberg</w:t>
      </w:r>
    </w:p>
    <w:p w14:paraId="3FC01C36" w14:textId="6F24A59C" w:rsidR="00527AF0" w:rsidRDefault="00527AF0" w:rsidP="00844C99">
      <w:pPr>
        <w:pStyle w:val="KeinLeerraum"/>
        <w:rPr>
          <w:rFonts w:cs="Tahoma"/>
          <w:sz w:val="16"/>
          <w:szCs w:val="16"/>
        </w:rPr>
      </w:pPr>
    </w:p>
    <w:p w14:paraId="29C78451" w14:textId="362AF1CA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3D5C835D" w14:textId="2D1A8DF1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238E7D21" w14:textId="6746DBE2" w:rsidR="007069C3" w:rsidRDefault="007069C3" w:rsidP="00844C99">
      <w:pPr>
        <w:pStyle w:val="KeinLeerraum"/>
        <w:rPr>
          <w:rFonts w:cs="Tahoma"/>
          <w:sz w:val="16"/>
          <w:szCs w:val="16"/>
        </w:rPr>
      </w:pPr>
    </w:p>
    <w:p w14:paraId="246E49DD" w14:textId="77777777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440D87C2" w14:textId="0AB91E97" w:rsidR="007069C3" w:rsidRPr="007069C3" w:rsidRDefault="008E5A5B" w:rsidP="008E5A5B">
      <w:pPr>
        <w:pStyle w:val="KeinLeerraum"/>
        <w:rPr>
          <w:rFonts w:cs="Tahoma"/>
          <w:sz w:val="16"/>
          <w:szCs w:val="16"/>
        </w:rPr>
      </w:pPr>
      <w:r>
        <w:rPr>
          <w:rFonts w:cs="Tahoma"/>
          <w:noProof/>
          <w:sz w:val="16"/>
          <w:szCs w:val="16"/>
        </w:rPr>
        <w:drawing>
          <wp:inline distT="0" distB="0" distL="0" distR="0" wp14:anchorId="5F00BC80" wp14:editId="344AAC8C">
            <wp:extent cx="5755640" cy="3480435"/>
            <wp:effectExtent l="0" t="0" r="0" b="0"/>
            <wp:docPr id="3" name="Grafik 3" descr="Ein Bild, das draußen, Himmel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Himmel, Schnee enthält.&#10;&#10;Automatisch generierte Beschreibu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7B38" w14:textId="77777777" w:rsidR="007069C3" w:rsidRDefault="007069C3" w:rsidP="008E5A5B">
      <w:pPr>
        <w:pStyle w:val="KeinLeerraum"/>
        <w:rPr>
          <w:rFonts w:cs="Tahoma"/>
          <w:b/>
          <w:bCs/>
          <w:sz w:val="16"/>
          <w:szCs w:val="16"/>
        </w:rPr>
      </w:pPr>
    </w:p>
    <w:p w14:paraId="01F9328E" w14:textId="29D2264D" w:rsidR="008E5A5B" w:rsidRPr="007069C3" w:rsidRDefault="008E5A5B" w:rsidP="008E5A5B">
      <w:pPr>
        <w:pStyle w:val="KeinLeerraum"/>
        <w:rPr>
          <w:rFonts w:cs="Tahoma"/>
          <w:sz w:val="18"/>
          <w:szCs w:val="18"/>
        </w:rPr>
      </w:pPr>
      <w:r w:rsidRPr="007069C3">
        <w:rPr>
          <w:rFonts w:cs="Tahoma"/>
          <w:b/>
          <w:bCs/>
          <w:sz w:val="18"/>
          <w:szCs w:val="18"/>
        </w:rPr>
        <w:t>Das künftige Haus S</w:t>
      </w:r>
      <w:r w:rsidR="004043FE">
        <w:rPr>
          <w:rFonts w:cs="Tahoma"/>
          <w:b/>
          <w:bCs/>
          <w:sz w:val="18"/>
          <w:szCs w:val="18"/>
        </w:rPr>
        <w:t>maragd</w:t>
      </w:r>
      <w:r w:rsidRPr="007069C3">
        <w:rPr>
          <w:rFonts w:cs="Tahoma"/>
          <w:b/>
          <w:bCs/>
          <w:sz w:val="18"/>
          <w:szCs w:val="18"/>
        </w:rPr>
        <w:t>:</w:t>
      </w:r>
      <w:r w:rsidRPr="007069C3">
        <w:rPr>
          <w:rFonts w:cs="Tahoma"/>
          <w:sz w:val="18"/>
          <w:szCs w:val="18"/>
        </w:rPr>
        <w:t xml:space="preserve"> An der Friedeburger Straße 24-32 entsteht derzeit das dritte Gebäude des Wohnensembles „Mineralienhöfe“. Nach der teilweisen Entkernung baut die SWG Freiberg hier 47 Ein- bis Vierraum-Wohnungen mit völlig neuen Grundrissen und komfortabler Ausstattung. Jede Wohnung wird einen eigenen Balkon in der Farbe des namensgebenden Smaragds erhalten. Der Einzug der Mieter ist ab September 2021 geplant.</w:t>
      </w:r>
    </w:p>
    <w:p w14:paraId="50152B5B" w14:textId="0522E171" w:rsidR="008E5A5B" w:rsidRDefault="008E5A5B" w:rsidP="008E5A5B">
      <w:pPr>
        <w:pStyle w:val="KeinLeerraum"/>
        <w:rPr>
          <w:rFonts w:cs="Tahoma"/>
          <w:sz w:val="16"/>
          <w:szCs w:val="16"/>
        </w:rPr>
      </w:pPr>
    </w:p>
    <w:p w14:paraId="528A676D" w14:textId="77777777" w:rsidR="006F435B" w:rsidRDefault="008E5A5B" w:rsidP="00844C99">
      <w:pPr>
        <w:pStyle w:val="KeinLeerraum"/>
        <w:rPr>
          <w:rFonts w:cs="Tahoma"/>
          <w:sz w:val="16"/>
          <w:szCs w:val="16"/>
        </w:rPr>
      </w:pPr>
      <w:r>
        <w:rPr>
          <w:rFonts w:cs="Tahoma"/>
          <w:sz w:val="16"/>
          <w:szCs w:val="16"/>
        </w:rPr>
        <w:t>© SWG Freiberg</w:t>
      </w:r>
    </w:p>
    <w:p w14:paraId="2E07FFD8" w14:textId="4102C5FD" w:rsidR="006F435B" w:rsidRDefault="006F435B" w:rsidP="00844C99">
      <w:pPr>
        <w:pStyle w:val="KeinLeerraum"/>
        <w:rPr>
          <w:rFonts w:cs="Tahoma"/>
          <w:sz w:val="16"/>
          <w:szCs w:val="16"/>
        </w:rPr>
      </w:pPr>
      <w:r>
        <w:rPr>
          <w:rFonts w:cs="Tahoma"/>
          <w:sz w:val="16"/>
          <w:szCs w:val="16"/>
        </w:rPr>
        <w:t xml:space="preserve">  </w:t>
      </w:r>
    </w:p>
    <w:p w14:paraId="7B9FCB8B" w14:textId="2CDCB298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4A534ED5" w14:textId="22724D42" w:rsidR="006F435B" w:rsidRDefault="006F435B" w:rsidP="00844C99">
      <w:pPr>
        <w:pStyle w:val="KeinLeerraum"/>
        <w:rPr>
          <w:rFonts w:cs="Tahoma"/>
          <w:sz w:val="16"/>
          <w:szCs w:val="16"/>
        </w:rPr>
      </w:pPr>
      <w:r>
        <w:rPr>
          <w:rFonts w:cs="Tahoma"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1BC015AD" wp14:editId="369E4154">
            <wp:simplePos x="0" y="0"/>
            <wp:positionH relativeFrom="column">
              <wp:posOffset>13970</wp:posOffset>
            </wp:positionH>
            <wp:positionV relativeFrom="paragraph">
              <wp:posOffset>56515</wp:posOffset>
            </wp:positionV>
            <wp:extent cx="2421890" cy="3286760"/>
            <wp:effectExtent l="0" t="0" r="3810" b="2540"/>
            <wp:wrapTight wrapText="bothSides">
              <wp:wrapPolygon edited="0">
                <wp:start x="0" y="0"/>
                <wp:lineTo x="0" y="21533"/>
                <wp:lineTo x="21521" y="21533"/>
                <wp:lineTo x="21521" y="0"/>
                <wp:lineTo x="0" y="0"/>
              </wp:wrapPolygon>
            </wp:wrapTight>
            <wp:docPr id="4" name="Grafik 4" descr="Ein Bild, das Wand, drinnen, Gebäud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Wand, drinnen, Gebäude, Boden enthält.&#10;&#10;Automatisch generierte Beschreibun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1890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sz w:val="16"/>
          <w:szCs w:val="16"/>
        </w:rPr>
        <w:t xml:space="preserve">  </w:t>
      </w:r>
    </w:p>
    <w:p w14:paraId="055AA85A" w14:textId="3614782E" w:rsidR="008E5A5B" w:rsidRDefault="006F435B" w:rsidP="00844C99">
      <w:pPr>
        <w:pStyle w:val="KeinLeerraum"/>
        <w:rPr>
          <w:rFonts w:cs="Tahoma"/>
          <w:sz w:val="16"/>
          <w:szCs w:val="16"/>
        </w:rPr>
      </w:pPr>
      <w:r>
        <w:rPr>
          <w:rFonts w:cs="Tahoma"/>
          <w:sz w:val="16"/>
          <w:szCs w:val="16"/>
        </w:rPr>
        <w:t xml:space="preserve">                                                       </w:t>
      </w:r>
      <w:r>
        <w:rPr>
          <w:rFonts w:cs="Tahoma"/>
          <w:sz w:val="16"/>
          <w:szCs w:val="16"/>
        </w:rPr>
        <w:tab/>
      </w:r>
      <w:r>
        <w:rPr>
          <w:rFonts w:cs="Tahoma"/>
          <w:sz w:val="16"/>
          <w:szCs w:val="16"/>
        </w:rPr>
        <w:tab/>
      </w:r>
      <w:r>
        <w:rPr>
          <w:rFonts w:cs="Tahoma"/>
          <w:sz w:val="16"/>
          <w:szCs w:val="16"/>
        </w:rPr>
        <w:tab/>
      </w:r>
    </w:p>
    <w:p w14:paraId="68E0ED27" w14:textId="17F6E16A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753256BA" w14:textId="273618C1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61606F44" w14:textId="4B9964A9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56B782E2" w14:textId="5924E99F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78236A93" w14:textId="01BC863D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387676F3" w14:textId="33BE293D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2140D54A" w14:textId="4F434056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620815E1" w14:textId="6B3C557E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04A8AD2D" w14:textId="56084820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16C3D6FC" w14:textId="721B2F7A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17F9426D" w14:textId="507600AD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5A04C5B6" w14:textId="0421C14B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1E011C7C" w14:textId="2BAE8A67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62006496" w14:textId="441FC029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111BAD6E" w14:textId="6DD901D7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39288DBE" w14:textId="63D27695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1C1C13B0" w14:textId="7C2C0D71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410CA555" w14:textId="1D2F7C55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4ED1A3BE" w14:textId="77777777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5F2A6204" w14:textId="77777777" w:rsidR="006F435B" w:rsidRDefault="006F435B" w:rsidP="00844C99">
      <w:pPr>
        <w:pStyle w:val="KeinLeerraum"/>
        <w:rPr>
          <w:rFonts w:cs="Tahoma"/>
          <w:sz w:val="16"/>
          <w:szCs w:val="16"/>
        </w:rPr>
      </w:pPr>
    </w:p>
    <w:p w14:paraId="250CE10B" w14:textId="63809B81" w:rsidR="006F435B" w:rsidRDefault="006F435B" w:rsidP="00844C99">
      <w:pPr>
        <w:pStyle w:val="KeinLeerraum"/>
        <w:rPr>
          <w:rFonts w:cs="Tahoma"/>
          <w:sz w:val="18"/>
          <w:szCs w:val="18"/>
        </w:rPr>
      </w:pPr>
      <w:r w:rsidRPr="006F435B">
        <w:rPr>
          <w:rFonts w:cs="Tahoma"/>
          <w:b/>
          <w:bCs/>
          <w:sz w:val="18"/>
          <w:szCs w:val="18"/>
        </w:rPr>
        <w:t>Der Innenausbau im Haus Smaragd</w:t>
      </w:r>
      <w:r w:rsidRPr="006F435B">
        <w:rPr>
          <w:rFonts w:cs="Tahoma"/>
          <w:sz w:val="18"/>
          <w:szCs w:val="18"/>
        </w:rPr>
        <w:t xml:space="preserve"> ist derzeit in vollem Gange. Nachdem das Gebäude entkernt worden war, werden nun neue Wände für individuellere Grundrisse eingezogen</w:t>
      </w:r>
      <w:r>
        <w:rPr>
          <w:rFonts w:cs="Tahoma"/>
          <w:sz w:val="18"/>
          <w:szCs w:val="18"/>
        </w:rPr>
        <w:t>.</w:t>
      </w:r>
    </w:p>
    <w:p w14:paraId="7A222933" w14:textId="0B93914D" w:rsidR="006F435B" w:rsidRDefault="006F435B" w:rsidP="006F435B">
      <w:pPr>
        <w:pStyle w:val="KeinLeerraum"/>
        <w:rPr>
          <w:rFonts w:cs="Tahoma"/>
          <w:sz w:val="16"/>
          <w:szCs w:val="16"/>
        </w:rPr>
      </w:pPr>
      <w:r>
        <w:rPr>
          <w:rFonts w:cs="Tahoma"/>
          <w:sz w:val="16"/>
          <w:szCs w:val="16"/>
        </w:rPr>
        <w:br/>
        <w:t>© SWG Freiberg</w:t>
      </w:r>
    </w:p>
    <w:p w14:paraId="117B0360" w14:textId="44E1C9F0" w:rsidR="006F435B" w:rsidRPr="006F435B" w:rsidRDefault="006F435B" w:rsidP="00844C99">
      <w:pPr>
        <w:pStyle w:val="KeinLeerraum"/>
        <w:rPr>
          <w:rFonts w:cs="Tahoma"/>
          <w:sz w:val="18"/>
          <w:szCs w:val="18"/>
        </w:rPr>
      </w:pPr>
      <w:r w:rsidRPr="006F435B">
        <w:rPr>
          <w:rFonts w:cs="Tahoma"/>
          <w:sz w:val="18"/>
          <w:szCs w:val="18"/>
        </w:rPr>
        <w:t xml:space="preserve">  </w:t>
      </w:r>
    </w:p>
    <w:sectPr w:rsidR="006F435B" w:rsidRPr="006F435B" w:rsidSect="00E16AEB">
      <w:headerReference w:type="default" r:id="rId13"/>
      <w:footerReference w:type="default" r:id="rId14"/>
      <w:type w:val="continuous"/>
      <w:pgSz w:w="11900" w:h="16840"/>
      <w:pgMar w:top="1418" w:right="1418" w:bottom="1134" w:left="1418" w:header="516" w:footer="73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8A588" w14:textId="77777777" w:rsidR="00533C1E" w:rsidRDefault="00533C1E" w:rsidP="00E16AEB">
      <w:pPr>
        <w:spacing w:before="0" w:after="0" w:line="240" w:lineRule="auto"/>
      </w:pPr>
      <w:r>
        <w:separator/>
      </w:r>
    </w:p>
  </w:endnote>
  <w:endnote w:type="continuationSeparator" w:id="0">
    <w:p w14:paraId="47680379" w14:textId="77777777" w:rsidR="00533C1E" w:rsidRDefault="00533C1E" w:rsidP="00E16AE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06623" w14:textId="77777777" w:rsidR="006717BC" w:rsidRDefault="006717BC" w:rsidP="00E16AEB">
    <w:pPr>
      <w:pStyle w:val="Fuzeile"/>
      <w:jc w:val="center"/>
    </w:pPr>
    <w:r>
      <w:rPr>
        <w:sz w:val="16"/>
        <w:szCs w:val="16"/>
      </w:rPr>
      <w:t>Städtische Wohnungsgesellschaft Freiberg/Sa. Aktiengesellschaft – Beuststraße1 – 09599 Freiberg Telefon: 03731 36</w:t>
    </w:r>
    <w:r w:rsidR="00EF066B">
      <w:rPr>
        <w:sz w:val="16"/>
        <w:szCs w:val="16"/>
      </w:rPr>
      <w:t>8-100 – Telefax: 03731 23824 – E</w:t>
    </w:r>
    <w:r>
      <w:rPr>
        <w:sz w:val="16"/>
        <w:szCs w:val="16"/>
      </w:rPr>
      <w:t xml:space="preserve">-Mail: </w:t>
    </w:r>
    <w:r>
      <w:rPr>
        <w:color w:val="0000FF"/>
        <w:sz w:val="16"/>
        <w:szCs w:val="16"/>
      </w:rPr>
      <w:t xml:space="preserve">freiberg@wohnungsgesellschaft.de </w:t>
    </w:r>
    <w:r>
      <w:rPr>
        <w:sz w:val="16"/>
        <w:szCs w:val="16"/>
      </w:rPr>
      <w:t xml:space="preserve">– Internet: </w:t>
    </w:r>
    <w:r>
      <w:rPr>
        <w:color w:val="0000FF"/>
        <w:sz w:val="16"/>
        <w:szCs w:val="16"/>
      </w:rPr>
      <w:t>www.wohnungsgesellschaft.de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77795" w14:textId="77777777" w:rsidR="00533C1E" w:rsidRDefault="00533C1E" w:rsidP="00E16AEB">
      <w:pPr>
        <w:spacing w:before="0" w:after="0" w:line="240" w:lineRule="auto"/>
      </w:pPr>
      <w:r>
        <w:separator/>
      </w:r>
    </w:p>
  </w:footnote>
  <w:footnote w:type="continuationSeparator" w:id="0">
    <w:p w14:paraId="463A2E71" w14:textId="77777777" w:rsidR="00533C1E" w:rsidRDefault="00533C1E" w:rsidP="00E16AE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724E7" w14:textId="48CB61E9" w:rsidR="006717BC" w:rsidRDefault="006717BC" w:rsidP="007B7F9C">
    <w:pPr>
      <w:pStyle w:val="Kopfzeile"/>
      <w:ind w:left="7088"/>
    </w:pPr>
    <w:r>
      <w:rPr>
        <w:noProof/>
        <w:lang w:eastAsia="de-DE"/>
      </w:rPr>
      <w:drawing>
        <wp:inline distT="0" distB="0" distL="0" distR="0" wp14:anchorId="5F2CACF0" wp14:editId="4FF36E12">
          <wp:extent cx="1721655" cy="843280"/>
          <wp:effectExtent l="0" t="0" r="5715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g-freiberg_2013_ci_logo_4c_mit-claim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066" cy="843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BA7"/>
    <w:multiLevelType w:val="hybridMultilevel"/>
    <w:tmpl w:val="5A2E2010"/>
    <w:lvl w:ilvl="0" w:tplc="8BF4A826">
      <w:start w:val="7"/>
      <w:numFmt w:val="bullet"/>
      <w:lvlText w:val="-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16725"/>
    <w:multiLevelType w:val="hybridMultilevel"/>
    <w:tmpl w:val="2D92827C"/>
    <w:lvl w:ilvl="0" w:tplc="909A079C">
      <w:start w:val="2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8266D"/>
    <w:multiLevelType w:val="hybridMultilevel"/>
    <w:tmpl w:val="D91CB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8078A"/>
    <w:multiLevelType w:val="hybridMultilevel"/>
    <w:tmpl w:val="684A61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35070"/>
    <w:multiLevelType w:val="hybridMultilevel"/>
    <w:tmpl w:val="510EF2F8"/>
    <w:lvl w:ilvl="0" w:tplc="BD18B318">
      <w:start w:val="2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E3879"/>
    <w:multiLevelType w:val="hybridMultilevel"/>
    <w:tmpl w:val="3AA05442"/>
    <w:lvl w:ilvl="0" w:tplc="6CBE3666">
      <w:start w:val="2"/>
      <w:numFmt w:val="bullet"/>
      <w:lvlText w:val="-"/>
      <w:lvlJc w:val="left"/>
      <w:pPr>
        <w:ind w:left="420" w:hanging="360"/>
      </w:pPr>
      <w:rPr>
        <w:rFonts w:ascii="Helvetica" w:eastAsiaTheme="minorHAnsi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4147B70"/>
    <w:multiLevelType w:val="hybridMultilevel"/>
    <w:tmpl w:val="FA5AD9CA"/>
    <w:lvl w:ilvl="0" w:tplc="064AA024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073"/>
    <w:rsid w:val="000015CF"/>
    <w:rsid w:val="000250C4"/>
    <w:rsid w:val="000264E3"/>
    <w:rsid w:val="00030612"/>
    <w:rsid w:val="0003412D"/>
    <w:rsid w:val="00045343"/>
    <w:rsid w:val="000606DB"/>
    <w:rsid w:val="00072FA5"/>
    <w:rsid w:val="00072FB8"/>
    <w:rsid w:val="00073FC8"/>
    <w:rsid w:val="0007472F"/>
    <w:rsid w:val="00076583"/>
    <w:rsid w:val="00081AFE"/>
    <w:rsid w:val="00087A70"/>
    <w:rsid w:val="00094280"/>
    <w:rsid w:val="000A31DA"/>
    <w:rsid w:val="000B60A6"/>
    <w:rsid w:val="000C0F7E"/>
    <w:rsid w:val="000C14C4"/>
    <w:rsid w:val="000D07E0"/>
    <w:rsid w:val="000D1BBD"/>
    <w:rsid w:val="000F36A3"/>
    <w:rsid w:val="000F519D"/>
    <w:rsid w:val="000F7D96"/>
    <w:rsid w:val="00105771"/>
    <w:rsid w:val="00107D29"/>
    <w:rsid w:val="00112F5F"/>
    <w:rsid w:val="0012007B"/>
    <w:rsid w:val="001200A2"/>
    <w:rsid w:val="00130491"/>
    <w:rsid w:val="001320B6"/>
    <w:rsid w:val="00134F5D"/>
    <w:rsid w:val="0014021D"/>
    <w:rsid w:val="00143782"/>
    <w:rsid w:val="001474E8"/>
    <w:rsid w:val="00160029"/>
    <w:rsid w:val="00170B1E"/>
    <w:rsid w:val="00170D9B"/>
    <w:rsid w:val="00174B0D"/>
    <w:rsid w:val="001777CE"/>
    <w:rsid w:val="00180CB5"/>
    <w:rsid w:val="00181AE1"/>
    <w:rsid w:val="00182FE2"/>
    <w:rsid w:val="001843AA"/>
    <w:rsid w:val="00186E7B"/>
    <w:rsid w:val="00195F03"/>
    <w:rsid w:val="0019778E"/>
    <w:rsid w:val="00197EB0"/>
    <w:rsid w:val="001A1481"/>
    <w:rsid w:val="001A36E3"/>
    <w:rsid w:val="001B3320"/>
    <w:rsid w:val="001C4B6A"/>
    <w:rsid w:val="001D1962"/>
    <w:rsid w:val="001E2878"/>
    <w:rsid w:val="001F02C2"/>
    <w:rsid w:val="0020086B"/>
    <w:rsid w:val="0020713A"/>
    <w:rsid w:val="00207A34"/>
    <w:rsid w:val="00210947"/>
    <w:rsid w:val="00212DFB"/>
    <w:rsid w:val="002171FA"/>
    <w:rsid w:val="00217369"/>
    <w:rsid w:val="00220D2D"/>
    <w:rsid w:val="00225D4E"/>
    <w:rsid w:val="002338FD"/>
    <w:rsid w:val="00236242"/>
    <w:rsid w:val="002420A5"/>
    <w:rsid w:val="00253665"/>
    <w:rsid w:val="0026590C"/>
    <w:rsid w:val="002717A6"/>
    <w:rsid w:val="00291B77"/>
    <w:rsid w:val="002A01CF"/>
    <w:rsid w:val="002B0B69"/>
    <w:rsid w:val="002D30AF"/>
    <w:rsid w:val="002E03E4"/>
    <w:rsid w:val="002F0573"/>
    <w:rsid w:val="002F592E"/>
    <w:rsid w:val="00302B55"/>
    <w:rsid w:val="00303A1F"/>
    <w:rsid w:val="00312AD9"/>
    <w:rsid w:val="00316834"/>
    <w:rsid w:val="0032561C"/>
    <w:rsid w:val="003306B2"/>
    <w:rsid w:val="00337DAF"/>
    <w:rsid w:val="00345EFF"/>
    <w:rsid w:val="00354765"/>
    <w:rsid w:val="00354C9C"/>
    <w:rsid w:val="00357AC2"/>
    <w:rsid w:val="0036318B"/>
    <w:rsid w:val="00365EA9"/>
    <w:rsid w:val="00370864"/>
    <w:rsid w:val="00374460"/>
    <w:rsid w:val="0037469B"/>
    <w:rsid w:val="00375E45"/>
    <w:rsid w:val="00377152"/>
    <w:rsid w:val="003A30ED"/>
    <w:rsid w:val="003A6A5B"/>
    <w:rsid w:val="003C1BA2"/>
    <w:rsid w:val="003C2785"/>
    <w:rsid w:val="003C33A9"/>
    <w:rsid w:val="003C686F"/>
    <w:rsid w:val="003E5252"/>
    <w:rsid w:val="003F55D7"/>
    <w:rsid w:val="003F5F77"/>
    <w:rsid w:val="004006AF"/>
    <w:rsid w:val="004043FE"/>
    <w:rsid w:val="00404A50"/>
    <w:rsid w:val="004050F8"/>
    <w:rsid w:val="00413BAB"/>
    <w:rsid w:val="00416DF3"/>
    <w:rsid w:val="00420BF4"/>
    <w:rsid w:val="004315DE"/>
    <w:rsid w:val="00434DF2"/>
    <w:rsid w:val="00437E44"/>
    <w:rsid w:val="00441CE1"/>
    <w:rsid w:val="004420FA"/>
    <w:rsid w:val="00454FE3"/>
    <w:rsid w:val="00457CB0"/>
    <w:rsid w:val="00464714"/>
    <w:rsid w:val="004739C1"/>
    <w:rsid w:val="00473C7F"/>
    <w:rsid w:val="00477531"/>
    <w:rsid w:val="004860E1"/>
    <w:rsid w:val="004A01B6"/>
    <w:rsid w:val="004A02D4"/>
    <w:rsid w:val="004A08C9"/>
    <w:rsid w:val="004C24C4"/>
    <w:rsid w:val="004C72F8"/>
    <w:rsid w:val="004C7FA5"/>
    <w:rsid w:val="004D3DEC"/>
    <w:rsid w:val="004E209A"/>
    <w:rsid w:val="004E215F"/>
    <w:rsid w:val="004E7148"/>
    <w:rsid w:val="004F1D11"/>
    <w:rsid w:val="00506D29"/>
    <w:rsid w:val="00517F49"/>
    <w:rsid w:val="00520E47"/>
    <w:rsid w:val="005255F4"/>
    <w:rsid w:val="00526B77"/>
    <w:rsid w:val="00527AF0"/>
    <w:rsid w:val="005301FB"/>
    <w:rsid w:val="00531ADF"/>
    <w:rsid w:val="00533233"/>
    <w:rsid w:val="00533C1E"/>
    <w:rsid w:val="00535BC8"/>
    <w:rsid w:val="0054480F"/>
    <w:rsid w:val="005469AC"/>
    <w:rsid w:val="00552DDC"/>
    <w:rsid w:val="00557BE6"/>
    <w:rsid w:val="0056316F"/>
    <w:rsid w:val="00564587"/>
    <w:rsid w:val="00582C98"/>
    <w:rsid w:val="005869FB"/>
    <w:rsid w:val="005951C7"/>
    <w:rsid w:val="00595F51"/>
    <w:rsid w:val="005A12B6"/>
    <w:rsid w:val="005A1F6C"/>
    <w:rsid w:val="005A3D59"/>
    <w:rsid w:val="005B6AED"/>
    <w:rsid w:val="005C1026"/>
    <w:rsid w:val="005C65CD"/>
    <w:rsid w:val="005C6917"/>
    <w:rsid w:val="005D1773"/>
    <w:rsid w:val="005E05C4"/>
    <w:rsid w:val="005E1F4A"/>
    <w:rsid w:val="005E6BA2"/>
    <w:rsid w:val="005F51AA"/>
    <w:rsid w:val="00600987"/>
    <w:rsid w:val="0061651A"/>
    <w:rsid w:val="00635270"/>
    <w:rsid w:val="00642C3D"/>
    <w:rsid w:val="00670142"/>
    <w:rsid w:val="006717BC"/>
    <w:rsid w:val="006869EB"/>
    <w:rsid w:val="00686D49"/>
    <w:rsid w:val="00694116"/>
    <w:rsid w:val="006A1B3C"/>
    <w:rsid w:val="006A4D9E"/>
    <w:rsid w:val="006A76B6"/>
    <w:rsid w:val="006B0339"/>
    <w:rsid w:val="006C04E6"/>
    <w:rsid w:val="006C4768"/>
    <w:rsid w:val="006E066F"/>
    <w:rsid w:val="006F431D"/>
    <w:rsid w:val="006F435B"/>
    <w:rsid w:val="00700853"/>
    <w:rsid w:val="00704F84"/>
    <w:rsid w:val="007069C3"/>
    <w:rsid w:val="007123C9"/>
    <w:rsid w:val="0071373B"/>
    <w:rsid w:val="007247A0"/>
    <w:rsid w:val="0074166B"/>
    <w:rsid w:val="00755B26"/>
    <w:rsid w:val="007563C1"/>
    <w:rsid w:val="0075728B"/>
    <w:rsid w:val="00765981"/>
    <w:rsid w:val="00774375"/>
    <w:rsid w:val="00782BF7"/>
    <w:rsid w:val="00783F39"/>
    <w:rsid w:val="00794E84"/>
    <w:rsid w:val="007952C7"/>
    <w:rsid w:val="007B7F9C"/>
    <w:rsid w:val="007E30DE"/>
    <w:rsid w:val="007E3898"/>
    <w:rsid w:val="007F29F3"/>
    <w:rsid w:val="007F4604"/>
    <w:rsid w:val="0080742F"/>
    <w:rsid w:val="008270FA"/>
    <w:rsid w:val="00831F31"/>
    <w:rsid w:val="0083306E"/>
    <w:rsid w:val="00844C99"/>
    <w:rsid w:val="00850352"/>
    <w:rsid w:val="0085406C"/>
    <w:rsid w:val="00860706"/>
    <w:rsid w:val="008669F5"/>
    <w:rsid w:val="008717FA"/>
    <w:rsid w:val="00874579"/>
    <w:rsid w:val="008819FE"/>
    <w:rsid w:val="008865A2"/>
    <w:rsid w:val="00892734"/>
    <w:rsid w:val="00894ACF"/>
    <w:rsid w:val="008B2197"/>
    <w:rsid w:val="008C0D40"/>
    <w:rsid w:val="008D2D2A"/>
    <w:rsid w:val="008E10C1"/>
    <w:rsid w:val="008E2A80"/>
    <w:rsid w:val="008E3872"/>
    <w:rsid w:val="008E5A5B"/>
    <w:rsid w:val="008F2D2E"/>
    <w:rsid w:val="0090263B"/>
    <w:rsid w:val="009051BC"/>
    <w:rsid w:val="0091519B"/>
    <w:rsid w:val="0093055D"/>
    <w:rsid w:val="009405B4"/>
    <w:rsid w:val="00956630"/>
    <w:rsid w:val="00967BE5"/>
    <w:rsid w:val="00970650"/>
    <w:rsid w:val="0097186E"/>
    <w:rsid w:val="0097345C"/>
    <w:rsid w:val="00973642"/>
    <w:rsid w:val="009830B1"/>
    <w:rsid w:val="0099040B"/>
    <w:rsid w:val="00991A9E"/>
    <w:rsid w:val="009A1D08"/>
    <w:rsid w:val="009A7FBB"/>
    <w:rsid w:val="009B2073"/>
    <w:rsid w:val="009B233E"/>
    <w:rsid w:val="009B2CDC"/>
    <w:rsid w:val="009C2689"/>
    <w:rsid w:val="009C5A69"/>
    <w:rsid w:val="009D1496"/>
    <w:rsid w:val="009E0AC0"/>
    <w:rsid w:val="009E3A9A"/>
    <w:rsid w:val="00A032BA"/>
    <w:rsid w:val="00A13247"/>
    <w:rsid w:val="00A21F4F"/>
    <w:rsid w:val="00A30F58"/>
    <w:rsid w:val="00A31AE5"/>
    <w:rsid w:val="00A31EFB"/>
    <w:rsid w:val="00A35388"/>
    <w:rsid w:val="00A424A7"/>
    <w:rsid w:val="00A57300"/>
    <w:rsid w:val="00A7245B"/>
    <w:rsid w:val="00A76919"/>
    <w:rsid w:val="00A82549"/>
    <w:rsid w:val="00A832F2"/>
    <w:rsid w:val="00A84112"/>
    <w:rsid w:val="00A9374F"/>
    <w:rsid w:val="00A96141"/>
    <w:rsid w:val="00AB09B4"/>
    <w:rsid w:val="00AB12F9"/>
    <w:rsid w:val="00AB28C5"/>
    <w:rsid w:val="00AB616D"/>
    <w:rsid w:val="00AB6CA4"/>
    <w:rsid w:val="00AD25E1"/>
    <w:rsid w:val="00AE2E3F"/>
    <w:rsid w:val="00AF71A0"/>
    <w:rsid w:val="00B0738F"/>
    <w:rsid w:val="00B17D3B"/>
    <w:rsid w:val="00B23170"/>
    <w:rsid w:val="00B3272E"/>
    <w:rsid w:val="00B35D2A"/>
    <w:rsid w:val="00B36631"/>
    <w:rsid w:val="00B42422"/>
    <w:rsid w:val="00B43ACC"/>
    <w:rsid w:val="00B53A73"/>
    <w:rsid w:val="00B640EC"/>
    <w:rsid w:val="00B71D4D"/>
    <w:rsid w:val="00B96B58"/>
    <w:rsid w:val="00BA218B"/>
    <w:rsid w:val="00BD1175"/>
    <w:rsid w:val="00BD7B55"/>
    <w:rsid w:val="00BE53EE"/>
    <w:rsid w:val="00BF4A6B"/>
    <w:rsid w:val="00BF592D"/>
    <w:rsid w:val="00C0514D"/>
    <w:rsid w:val="00C145E2"/>
    <w:rsid w:val="00C165F2"/>
    <w:rsid w:val="00C2172F"/>
    <w:rsid w:val="00C25235"/>
    <w:rsid w:val="00C42C37"/>
    <w:rsid w:val="00C50250"/>
    <w:rsid w:val="00C556D0"/>
    <w:rsid w:val="00C62C2B"/>
    <w:rsid w:val="00C67BEE"/>
    <w:rsid w:val="00C70F66"/>
    <w:rsid w:val="00C72B68"/>
    <w:rsid w:val="00C83614"/>
    <w:rsid w:val="00C936D7"/>
    <w:rsid w:val="00C957F0"/>
    <w:rsid w:val="00CB3241"/>
    <w:rsid w:val="00CC1CAD"/>
    <w:rsid w:val="00CC2598"/>
    <w:rsid w:val="00CC2B51"/>
    <w:rsid w:val="00CD0305"/>
    <w:rsid w:val="00CD0F97"/>
    <w:rsid w:val="00CD2EE1"/>
    <w:rsid w:val="00CD56DC"/>
    <w:rsid w:val="00CD7259"/>
    <w:rsid w:val="00CE3A29"/>
    <w:rsid w:val="00D147FD"/>
    <w:rsid w:val="00D15BD9"/>
    <w:rsid w:val="00D164A9"/>
    <w:rsid w:val="00D22BBE"/>
    <w:rsid w:val="00D36A06"/>
    <w:rsid w:val="00D50138"/>
    <w:rsid w:val="00D65D67"/>
    <w:rsid w:val="00D7053B"/>
    <w:rsid w:val="00D8435F"/>
    <w:rsid w:val="00D91000"/>
    <w:rsid w:val="00DB0A3C"/>
    <w:rsid w:val="00DB0DFE"/>
    <w:rsid w:val="00DB1F76"/>
    <w:rsid w:val="00DB37DC"/>
    <w:rsid w:val="00DB52AE"/>
    <w:rsid w:val="00DB596F"/>
    <w:rsid w:val="00DB7F86"/>
    <w:rsid w:val="00DC03A4"/>
    <w:rsid w:val="00DC636E"/>
    <w:rsid w:val="00DD6BA9"/>
    <w:rsid w:val="00DE08F8"/>
    <w:rsid w:val="00DE4CBC"/>
    <w:rsid w:val="00DF1DD5"/>
    <w:rsid w:val="00DF23BD"/>
    <w:rsid w:val="00DF38C5"/>
    <w:rsid w:val="00DF721A"/>
    <w:rsid w:val="00E021FE"/>
    <w:rsid w:val="00E047EA"/>
    <w:rsid w:val="00E05264"/>
    <w:rsid w:val="00E104CB"/>
    <w:rsid w:val="00E16AEB"/>
    <w:rsid w:val="00E32052"/>
    <w:rsid w:val="00E410A7"/>
    <w:rsid w:val="00E41A36"/>
    <w:rsid w:val="00E50079"/>
    <w:rsid w:val="00E71781"/>
    <w:rsid w:val="00E77FB5"/>
    <w:rsid w:val="00E80CF8"/>
    <w:rsid w:val="00E81BD0"/>
    <w:rsid w:val="00E873DA"/>
    <w:rsid w:val="00EA6554"/>
    <w:rsid w:val="00EA7CB5"/>
    <w:rsid w:val="00EB06F6"/>
    <w:rsid w:val="00EB0917"/>
    <w:rsid w:val="00EB4FA5"/>
    <w:rsid w:val="00EC2AC3"/>
    <w:rsid w:val="00EC3FED"/>
    <w:rsid w:val="00EC6B04"/>
    <w:rsid w:val="00ED00C1"/>
    <w:rsid w:val="00ED49F0"/>
    <w:rsid w:val="00EE041B"/>
    <w:rsid w:val="00EE24E7"/>
    <w:rsid w:val="00EE395A"/>
    <w:rsid w:val="00EE534F"/>
    <w:rsid w:val="00EF066B"/>
    <w:rsid w:val="00EF3673"/>
    <w:rsid w:val="00EF411F"/>
    <w:rsid w:val="00EF66FE"/>
    <w:rsid w:val="00F07039"/>
    <w:rsid w:val="00F16728"/>
    <w:rsid w:val="00F21060"/>
    <w:rsid w:val="00F26285"/>
    <w:rsid w:val="00F31C51"/>
    <w:rsid w:val="00F31D9F"/>
    <w:rsid w:val="00F4001F"/>
    <w:rsid w:val="00F4056A"/>
    <w:rsid w:val="00F44924"/>
    <w:rsid w:val="00F47202"/>
    <w:rsid w:val="00F515D9"/>
    <w:rsid w:val="00F750BC"/>
    <w:rsid w:val="00F76287"/>
    <w:rsid w:val="00F80C72"/>
    <w:rsid w:val="00F8606C"/>
    <w:rsid w:val="00F91318"/>
    <w:rsid w:val="00F91CB1"/>
    <w:rsid w:val="00F93BDE"/>
    <w:rsid w:val="00FA6A9D"/>
    <w:rsid w:val="00FA7EB5"/>
    <w:rsid w:val="00FB2CBF"/>
    <w:rsid w:val="00FB49D8"/>
    <w:rsid w:val="00FB5D77"/>
    <w:rsid w:val="00FC3526"/>
    <w:rsid w:val="00FC6596"/>
    <w:rsid w:val="00FC6853"/>
    <w:rsid w:val="00FD7758"/>
    <w:rsid w:val="00FE12EF"/>
    <w:rsid w:val="00FE35FC"/>
    <w:rsid w:val="00FE39EF"/>
    <w:rsid w:val="00FE3BB6"/>
    <w:rsid w:val="00FE599A"/>
    <w:rsid w:val="00FE6FE7"/>
    <w:rsid w:val="00FE77B9"/>
    <w:rsid w:val="00FE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E3F9C27"/>
  <w15:docId w15:val="{EB6B871C-A124-C64C-9AA8-C0C2924D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LZW"/>
    <w:next w:val="KeinLeerraum"/>
    <w:qFormat/>
    <w:rsid w:val="009B2073"/>
    <w:pPr>
      <w:spacing w:before="120" w:after="120" w:line="276" w:lineRule="auto"/>
    </w:pPr>
    <w:rPr>
      <w:rFonts w:ascii="Helvetica" w:hAnsi="Helvetica"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B2073"/>
    <w:rPr>
      <w:rFonts w:ascii="Helvetica" w:hAnsi="Helvetica"/>
      <w:color w:val="000000" w:themeColor="text1"/>
    </w:rPr>
  </w:style>
  <w:style w:type="table" w:styleId="Tabellenraster">
    <w:name w:val="Table Grid"/>
    <w:basedOn w:val="NormaleTabelle"/>
    <w:uiPriority w:val="39"/>
    <w:rsid w:val="004A0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3412D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FC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FC8"/>
    <w:rPr>
      <w:rFonts w:ascii="Tahoma" w:hAnsi="Tahoma" w:cs="Tahoma"/>
      <w:color w:val="000000" w:themeColor="text1"/>
      <w:sz w:val="16"/>
      <w:szCs w:val="16"/>
    </w:rPr>
  </w:style>
  <w:style w:type="paragraph" w:styleId="Kopfzeile">
    <w:name w:val="header"/>
    <w:basedOn w:val="Standard"/>
    <w:link w:val="KopfzeileZchn"/>
    <w:unhideWhenUsed/>
    <w:rsid w:val="00E16A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16AEB"/>
    <w:rPr>
      <w:rFonts w:ascii="Helvetica" w:hAnsi="Helvetica"/>
      <w:color w:val="000000" w:themeColor="text1"/>
    </w:rPr>
  </w:style>
  <w:style w:type="paragraph" w:styleId="Fuzeile">
    <w:name w:val="footer"/>
    <w:basedOn w:val="Standard"/>
    <w:link w:val="FuzeileZchn"/>
    <w:uiPriority w:val="99"/>
    <w:unhideWhenUsed/>
    <w:rsid w:val="00E16A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6AEB"/>
    <w:rPr>
      <w:rFonts w:ascii="Helvetica" w:hAnsi="Helvetica"/>
      <w:color w:val="000000" w:themeColor="text1"/>
    </w:rPr>
  </w:style>
  <w:style w:type="paragraph" w:styleId="Listenabsatz">
    <w:name w:val="List Paragraph"/>
    <w:basedOn w:val="Standard"/>
    <w:uiPriority w:val="34"/>
    <w:qFormat/>
    <w:rsid w:val="00AB616D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rsid w:val="00E81BD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52DD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3A6A5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503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035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0352"/>
    <w:rPr>
      <w:rFonts w:ascii="Helvetica" w:hAnsi="Helvetic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03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0352"/>
    <w:rPr>
      <w:rFonts w:ascii="Helvetica" w:hAnsi="Helvetica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nge@wohnungsgesellschaft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FE442B-AE02-450B-9031-6F9B23E3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702</Words>
  <Characters>4429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Berit Tolke</dc:creator>
  <cp:lastModifiedBy>Döhn, Sabrina</cp:lastModifiedBy>
  <cp:revision>2</cp:revision>
  <cp:lastPrinted>2020-12-09T13:03:00Z</cp:lastPrinted>
  <dcterms:created xsi:type="dcterms:W3CDTF">2021-02-12T09:02:00Z</dcterms:created>
  <dcterms:modified xsi:type="dcterms:W3CDTF">2021-02-12T09:02:00Z</dcterms:modified>
</cp:coreProperties>
</file>